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glossary/stylesWithEffects.xml" ContentType="application/vnd.ms-word.stylesWithEffects+xml"/>
  <Override PartName="/word/glossary/webSettings.xml" ContentType="application/vnd.openxmlformats-officedocument.wordprocessingml.web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873" w:rsidRPr="00170063" w:rsidRDefault="00E75D14" w:rsidP="00E62D5E">
      <w:pPr>
        <w:ind w:firstLine="180"/>
        <w:rPr>
          <w:rFonts w:ascii="Arial" w:hAnsi="Arial" w:cs="Arial"/>
          <w:b/>
          <w:color w:val="002060"/>
        </w:rPr>
      </w:pPr>
      <w:bookmarkStart w:id="0" w:name="_GoBack"/>
      <w:bookmarkEnd w:id="0"/>
      <w:r w:rsidRPr="00170063">
        <w:rPr>
          <w:rFonts w:ascii="Arial" w:hAnsi="Arial" w:cs="Arial"/>
          <w:b/>
          <w:color w:val="002060"/>
        </w:rPr>
        <w:t xml:space="preserve">STRATEGIC PLAN </w:t>
      </w:r>
      <w:r w:rsidR="00357D1C" w:rsidRPr="00170063">
        <w:rPr>
          <w:rFonts w:ascii="Arial" w:hAnsi="Arial" w:cs="Arial"/>
          <w:b/>
          <w:color w:val="002060"/>
        </w:rPr>
        <w:t>TABLE OF CONTENTS (SAMPLE</w:t>
      </w:r>
      <w:r w:rsidR="00170063" w:rsidRPr="00170063">
        <w:rPr>
          <w:rFonts w:ascii="Arial" w:hAnsi="Arial" w:cs="Arial"/>
          <w:b/>
          <w:color w:val="002060"/>
        </w:rPr>
        <w:t>)</w:t>
      </w:r>
    </w:p>
    <w:p w:rsidR="00357D1C" w:rsidRPr="00170063" w:rsidRDefault="00357D1C" w:rsidP="00E62D5E">
      <w:pPr>
        <w:rPr>
          <w:rFonts w:ascii="Arial" w:hAnsi="Arial" w:cs="Arial"/>
          <w:color w:val="002060"/>
          <w:sz w:val="20"/>
        </w:rPr>
      </w:pPr>
      <w:r w:rsidRPr="00170063">
        <w:rPr>
          <w:rFonts w:ascii="Arial" w:hAnsi="Arial" w:cs="Arial"/>
          <w:b/>
          <w:bCs/>
          <w:noProof/>
          <w:color w:val="002060"/>
          <w:sz w:val="16"/>
          <w:szCs w:val="20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1A2AB544" wp14:editId="7378B523">
                <wp:simplePos x="0" y="0"/>
                <wp:positionH relativeFrom="column">
                  <wp:posOffset>114300</wp:posOffset>
                </wp:positionH>
                <wp:positionV relativeFrom="paragraph">
                  <wp:posOffset>93980</wp:posOffset>
                </wp:positionV>
                <wp:extent cx="5695950" cy="600075"/>
                <wp:effectExtent l="0" t="0" r="19050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595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50EF" w:rsidRPr="00BD7D34" w:rsidRDefault="004150EF" w:rsidP="00357D1C">
                            <w:pPr>
                              <w:spacing w:before="10" w:after="10"/>
                              <w:rPr>
                                <w:rFonts w:ascii="Arial" w:hAnsi="Arial" w:cs="Arial"/>
                                <w:i/>
                                <w:color w:val="002060"/>
                                <w:sz w:val="20"/>
                              </w:rPr>
                            </w:pPr>
                            <w:r w:rsidRPr="00BD7D34">
                              <w:rPr>
                                <w:rFonts w:ascii="Arial" w:hAnsi="Arial" w:cs="Arial"/>
                                <w:i/>
                                <w:color w:val="002060"/>
                                <w:sz w:val="20"/>
                              </w:rPr>
                              <w:t xml:space="preserve">This </w:t>
                            </w:r>
                            <w:r w:rsidR="00F939BF">
                              <w:rPr>
                                <w:rFonts w:ascii="Arial" w:hAnsi="Arial" w:cs="Arial"/>
                                <w:i/>
                                <w:color w:val="002060"/>
                                <w:sz w:val="20"/>
                              </w:rPr>
                              <w:t>sample table of contents</w:t>
                            </w:r>
                            <w:r w:rsidRPr="00BD7D34">
                              <w:rPr>
                                <w:rFonts w:ascii="Arial" w:hAnsi="Arial" w:cs="Arial"/>
                                <w:i/>
                                <w:color w:val="002060"/>
                                <w:sz w:val="20"/>
                              </w:rPr>
                              <w:t xml:space="preserve"> is designed for use as a guide in developing your final Strategic Planning document. The tool should be customized based on your institution’s culture, priorities</w:t>
                            </w:r>
                            <w:r w:rsidR="00F939BF">
                              <w:rPr>
                                <w:rFonts w:ascii="Arial" w:hAnsi="Arial" w:cs="Arial"/>
                                <w:i/>
                                <w:color w:val="002060"/>
                                <w:sz w:val="20"/>
                              </w:rPr>
                              <w:t>,</w:t>
                            </w:r>
                            <w:r w:rsidRPr="00BD7D34">
                              <w:rPr>
                                <w:rFonts w:ascii="Arial" w:hAnsi="Arial" w:cs="Arial"/>
                                <w:i/>
                                <w:color w:val="002060"/>
                                <w:sz w:val="20"/>
                              </w:rPr>
                              <w:t xml:space="preserve"> and communication style. </w:t>
                            </w:r>
                          </w:p>
                          <w:p w:rsidR="004150EF" w:rsidRPr="00170063" w:rsidRDefault="004150EF" w:rsidP="00357D1C">
                            <w:pPr>
                              <w:rPr>
                                <w:rFonts w:ascii="Arial" w:hAnsi="Arial" w:cs="Arial"/>
                                <w:i/>
                                <w:color w:val="002060"/>
                                <w:sz w:val="22"/>
                              </w:rPr>
                            </w:pPr>
                          </w:p>
                          <w:p w:rsidR="004150EF" w:rsidRPr="00170063" w:rsidRDefault="004150EF" w:rsidP="00357D1C">
                            <w:pPr>
                              <w:rPr>
                                <w:rFonts w:ascii="Arial" w:hAnsi="Arial" w:cs="Arial"/>
                                <w:i/>
                                <w:color w:val="002060"/>
                                <w:sz w:val="8"/>
                                <w:szCs w:val="6"/>
                              </w:rPr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pt;margin-top:7.4pt;width:448.5pt;height:47.2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" strokeweight=".5pt">
                <v:textbox inset="7.45pt,3.85pt,7.45pt,3.85pt">
                  <w:txbxContent>
                    <w:p w:rsidR="004150EF" w:rsidRPr="00BD7D34" w:rsidRDefault="004150EF" w:rsidP="00357D1C">
                      <w:pPr>
                        <w:spacing w:before="10" w:after="10"/>
                        <w:rPr>
                          <w:rFonts w:ascii="Arial" w:hAnsi="Arial" w:cs="Arial"/>
                          <w:i/>
                          <w:color w:val="002060"/>
                          <w:sz w:val="20"/>
                        </w:rPr>
                      </w:pPr>
                      <w:r w:rsidRPr="00BD7D34">
                        <w:rPr>
                          <w:rFonts w:ascii="Arial" w:hAnsi="Arial" w:cs="Arial"/>
                          <w:i/>
                          <w:color w:val="002060"/>
                          <w:sz w:val="20"/>
                        </w:rPr>
                        <w:t xml:space="preserve">This </w:t>
                      </w:r>
                      <w:r w:rsidR="00F939BF">
                        <w:rPr>
                          <w:rFonts w:ascii="Arial" w:hAnsi="Arial" w:cs="Arial"/>
                          <w:i/>
                          <w:color w:val="002060"/>
                          <w:sz w:val="20"/>
                        </w:rPr>
                        <w:t>sample table of contents</w:t>
                      </w:r>
                      <w:r w:rsidRPr="00BD7D34">
                        <w:rPr>
                          <w:rFonts w:ascii="Arial" w:hAnsi="Arial" w:cs="Arial"/>
                          <w:i/>
                          <w:color w:val="002060"/>
                          <w:sz w:val="20"/>
                        </w:rPr>
                        <w:t xml:space="preserve"> is designed for use as a guide in developing your final Strategic Planning document. The tool should be customized based on your institution’s culture, priorities</w:t>
                      </w:r>
                      <w:r w:rsidR="00F939BF">
                        <w:rPr>
                          <w:rFonts w:ascii="Arial" w:hAnsi="Arial" w:cs="Arial"/>
                          <w:i/>
                          <w:color w:val="002060"/>
                          <w:sz w:val="20"/>
                        </w:rPr>
                        <w:t>,</w:t>
                      </w:r>
                      <w:r w:rsidRPr="00BD7D34">
                        <w:rPr>
                          <w:rFonts w:ascii="Arial" w:hAnsi="Arial" w:cs="Arial"/>
                          <w:i/>
                          <w:color w:val="002060"/>
                          <w:sz w:val="20"/>
                        </w:rPr>
                        <w:t xml:space="preserve"> and communication style. </w:t>
                      </w:r>
                    </w:p>
                    <w:p w:rsidR="004150EF" w:rsidRPr="00170063" w:rsidRDefault="004150EF" w:rsidP="00357D1C">
                      <w:pPr>
                        <w:rPr>
                          <w:rFonts w:ascii="Arial" w:hAnsi="Arial" w:cs="Arial"/>
                          <w:i/>
                          <w:color w:val="002060"/>
                          <w:sz w:val="22"/>
                        </w:rPr>
                      </w:pPr>
                    </w:p>
                    <w:p w:rsidR="004150EF" w:rsidRPr="00170063" w:rsidRDefault="004150EF" w:rsidP="00357D1C">
                      <w:pPr>
                        <w:rPr>
                          <w:rFonts w:ascii="Arial" w:hAnsi="Arial" w:cs="Arial"/>
                          <w:i/>
                          <w:color w:val="002060"/>
                          <w:sz w:val="8"/>
                          <w:szCs w:val="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57D1C" w:rsidRPr="00170063" w:rsidRDefault="00357D1C" w:rsidP="00357D1C">
      <w:pPr>
        <w:ind w:firstLine="720"/>
        <w:rPr>
          <w:rFonts w:ascii="Arial" w:hAnsi="Arial" w:cs="Arial"/>
          <w:color w:val="002060"/>
          <w:sz w:val="20"/>
        </w:rPr>
      </w:pPr>
    </w:p>
    <w:p w:rsidR="00357D1C" w:rsidRPr="00170063" w:rsidRDefault="00357D1C" w:rsidP="00357D1C">
      <w:pPr>
        <w:ind w:firstLine="720"/>
        <w:rPr>
          <w:rFonts w:ascii="Arial" w:hAnsi="Arial" w:cs="Arial"/>
          <w:color w:val="002060"/>
          <w:sz w:val="20"/>
        </w:rPr>
      </w:pPr>
    </w:p>
    <w:p w:rsidR="00357D1C" w:rsidRDefault="00357D1C" w:rsidP="00357D1C">
      <w:pPr>
        <w:ind w:firstLine="720"/>
        <w:rPr>
          <w:rFonts w:ascii="Arial" w:hAnsi="Arial" w:cs="Arial"/>
          <w:color w:val="002060"/>
          <w:sz w:val="20"/>
        </w:rPr>
      </w:pPr>
    </w:p>
    <w:p w:rsidR="00170063" w:rsidRDefault="00170063" w:rsidP="00170063">
      <w:pPr>
        <w:rPr>
          <w:rFonts w:ascii="Arial" w:hAnsi="Arial" w:cs="Arial"/>
          <w:color w:val="002060"/>
          <w:sz w:val="20"/>
        </w:rPr>
      </w:pPr>
    </w:p>
    <w:p w:rsidR="00CD3DD4" w:rsidRDefault="00CD3DD4" w:rsidP="004573E4">
      <w:pPr>
        <w:rPr>
          <w:rFonts w:ascii="Arial" w:hAnsi="Arial" w:cs="Arial"/>
          <w:color w:val="002060"/>
          <w:sz w:val="20"/>
        </w:rPr>
      </w:pPr>
    </w:p>
    <w:p w:rsidR="00357D1C" w:rsidRPr="00170063" w:rsidRDefault="00357D1C" w:rsidP="00E62D5E">
      <w:pPr>
        <w:pStyle w:val="ListParagraph"/>
        <w:numPr>
          <w:ilvl w:val="0"/>
          <w:numId w:val="2"/>
        </w:numPr>
        <w:rPr>
          <w:rFonts w:ascii="Arial" w:hAnsi="Arial" w:cs="Arial"/>
          <w:color w:val="002060"/>
          <w:sz w:val="20"/>
        </w:rPr>
      </w:pPr>
      <w:r w:rsidRPr="00170063">
        <w:rPr>
          <w:rFonts w:ascii="Arial" w:hAnsi="Arial" w:cs="Arial"/>
          <w:b/>
          <w:color w:val="002060"/>
          <w:sz w:val="20"/>
        </w:rPr>
        <w:t>Executive Summary</w:t>
      </w:r>
      <w:r w:rsidRPr="00170063">
        <w:rPr>
          <w:rFonts w:ascii="Arial" w:hAnsi="Arial" w:cs="Arial"/>
          <w:color w:val="002060"/>
          <w:sz w:val="20"/>
        </w:rPr>
        <w:t xml:space="preserve"> –</w:t>
      </w:r>
      <w:r w:rsidR="00F939BF">
        <w:rPr>
          <w:rFonts w:ascii="Arial" w:hAnsi="Arial" w:cs="Arial"/>
          <w:color w:val="002060"/>
          <w:sz w:val="20"/>
        </w:rPr>
        <w:t xml:space="preserve"> </w:t>
      </w:r>
      <w:r w:rsidRPr="00170063">
        <w:rPr>
          <w:rFonts w:ascii="Arial" w:hAnsi="Arial" w:cs="Arial"/>
          <w:color w:val="002060"/>
          <w:sz w:val="20"/>
        </w:rPr>
        <w:t xml:space="preserve">summary of the institution’s strategic planning framework and objectives. </w:t>
      </w:r>
    </w:p>
    <w:p w:rsidR="00E62D5E" w:rsidRPr="00170063" w:rsidRDefault="00E62D5E" w:rsidP="00E62D5E">
      <w:pPr>
        <w:pStyle w:val="ListParagraph"/>
        <w:rPr>
          <w:rFonts w:ascii="Arial" w:hAnsi="Arial" w:cs="Arial"/>
          <w:b/>
          <w:color w:val="002060"/>
          <w:sz w:val="20"/>
        </w:rPr>
      </w:pPr>
    </w:p>
    <w:p w:rsidR="00710BFC" w:rsidRPr="00170063" w:rsidRDefault="00710BFC" w:rsidP="00E62D5E">
      <w:pPr>
        <w:pStyle w:val="ListParagraph"/>
        <w:numPr>
          <w:ilvl w:val="0"/>
          <w:numId w:val="2"/>
        </w:numPr>
        <w:rPr>
          <w:rFonts w:ascii="Arial" w:hAnsi="Arial" w:cs="Arial"/>
          <w:color w:val="002060"/>
          <w:sz w:val="20"/>
        </w:rPr>
      </w:pPr>
      <w:r w:rsidRPr="00170063">
        <w:rPr>
          <w:rFonts w:ascii="Arial" w:hAnsi="Arial" w:cs="Arial"/>
          <w:b/>
          <w:color w:val="002060"/>
          <w:sz w:val="20"/>
        </w:rPr>
        <w:t>Strategic Planning Methodology</w:t>
      </w:r>
      <w:r w:rsidRPr="00170063">
        <w:rPr>
          <w:rFonts w:ascii="Arial" w:hAnsi="Arial" w:cs="Arial"/>
          <w:color w:val="002060"/>
          <w:sz w:val="20"/>
        </w:rPr>
        <w:t xml:space="preserve"> – the methodologies and processes used to develop your strategic plan. </w:t>
      </w:r>
    </w:p>
    <w:p w:rsidR="00710BFC" w:rsidRPr="00170063" w:rsidRDefault="00710BFC" w:rsidP="00710BFC">
      <w:pPr>
        <w:rPr>
          <w:rFonts w:ascii="Arial" w:hAnsi="Arial" w:cs="Arial"/>
          <w:b/>
          <w:color w:val="002060"/>
          <w:sz w:val="20"/>
        </w:rPr>
      </w:pPr>
    </w:p>
    <w:p w:rsidR="00E62D5E" w:rsidRPr="00170063" w:rsidRDefault="00E62D5E" w:rsidP="00E62D5E">
      <w:pPr>
        <w:pStyle w:val="ListParagraph"/>
        <w:numPr>
          <w:ilvl w:val="0"/>
          <w:numId w:val="2"/>
        </w:numPr>
        <w:rPr>
          <w:rFonts w:ascii="Arial" w:hAnsi="Arial" w:cs="Arial"/>
          <w:color w:val="002060"/>
          <w:sz w:val="20"/>
        </w:rPr>
      </w:pPr>
      <w:r w:rsidRPr="00170063">
        <w:rPr>
          <w:rFonts w:ascii="Arial" w:hAnsi="Arial" w:cs="Arial"/>
          <w:b/>
          <w:color w:val="002060"/>
          <w:sz w:val="20"/>
        </w:rPr>
        <w:t>Vision and Values</w:t>
      </w:r>
      <w:r w:rsidRPr="00170063">
        <w:rPr>
          <w:rFonts w:ascii="Arial" w:hAnsi="Arial" w:cs="Arial"/>
          <w:color w:val="002060"/>
          <w:sz w:val="20"/>
        </w:rPr>
        <w:t xml:space="preserve"> –</w:t>
      </w:r>
      <w:r w:rsidR="00710BFC" w:rsidRPr="00170063">
        <w:rPr>
          <w:rFonts w:ascii="Arial" w:hAnsi="Arial" w:cs="Arial"/>
          <w:color w:val="002060"/>
          <w:sz w:val="20"/>
        </w:rPr>
        <w:t xml:space="preserve"> </w:t>
      </w:r>
      <w:r w:rsidRPr="00170063">
        <w:rPr>
          <w:rFonts w:ascii="Arial" w:hAnsi="Arial" w:cs="Arial"/>
          <w:color w:val="002060"/>
          <w:sz w:val="20"/>
        </w:rPr>
        <w:t>the institution’s mission, vision</w:t>
      </w:r>
      <w:r w:rsidR="00F939BF">
        <w:rPr>
          <w:rFonts w:ascii="Arial" w:hAnsi="Arial" w:cs="Arial"/>
          <w:color w:val="002060"/>
          <w:sz w:val="20"/>
        </w:rPr>
        <w:t>,</w:t>
      </w:r>
      <w:r w:rsidRPr="00170063">
        <w:rPr>
          <w:rFonts w:ascii="Arial" w:hAnsi="Arial" w:cs="Arial"/>
          <w:color w:val="002060"/>
          <w:sz w:val="20"/>
        </w:rPr>
        <w:t xml:space="preserve"> and values. This section can also include information on the organization’s history</w:t>
      </w:r>
      <w:r w:rsidR="00F939BF">
        <w:rPr>
          <w:rFonts w:ascii="Arial" w:hAnsi="Arial" w:cs="Arial"/>
          <w:color w:val="002060"/>
          <w:sz w:val="20"/>
        </w:rPr>
        <w:t xml:space="preserve"> to the extent that it informs the strategic priorities going forward</w:t>
      </w:r>
      <w:r w:rsidRPr="00170063">
        <w:rPr>
          <w:rFonts w:ascii="Arial" w:hAnsi="Arial" w:cs="Arial"/>
          <w:color w:val="002060"/>
          <w:sz w:val="20"/>
        </w:rPr>
        <w:t xml:space="preserve">. </w:t>
      </w:r>
    </w:p>
    <w:p w:rsidR="00E62D5E" w:rsidRPr="00170063" w:rsidRDefault="00E62D5E" w:rsidP="00E62D5E">
      <w:pPr>
        <w:rPr>
          <w:rFonts w:ascii="Arial" w:hAnsi="Arial" w:cs="Arial"/>
          <w:color w:val="002060"/>
          <w:sz w:val="20"/>
        </w:rPr>
      </w:pPr>
    </w:p>
    <w:p w:rsidR="00710BFC" w:rsidRPr="00170063" w:rsidRDefault="004150EF" w:rsidP="004150EF">
      <w:pPr>
        <w:pStyle w:val="ListParagraph"/>
        <w:numPr>
          <w:ilvl w:val="0"/>
          <w:numId w:val="2"/>
        </w:numPr>
        <w:ind w:right="270"/>
        <w:rPr>
          <w:rFonts w:ascii="Arial" w:hAnsi="Arial" w:cs="Arial"/>
          <w:b/>
          <w:color w:val="002060"/>
          <w:sz w:val="20"/>
        </w:rPr>
      </w:pPr>
      <w:r w:rsidRPr="00170063">
        <w:rPr>
          <w:rFonts w:ascii="Arial" w:hAnsi="Arial" w:cs="Arial"/>
          <w:b/>
          <w:color w:val="002060"/>
          <w:sz w:val="20"/>
        </w:rPr>
        <w:t>Institutional Overview</w:t>
      </w:r>
      <w:r w:rsidR="00710BFC" w:rsidRPr="00170063">
        <w:rPr>
          <w:rFonts w:ascii="Arial" w:hAnsi="Arial" w:cs="Arial"/>
          <w:color w:val="002060"/>
          <w:sz w:val="20"/>
        </w:rPr>
        <w:t xml:space="preserve"> – </w:t>
      </w:r>
      <w:r w:rsidRPr="00170063">
        <w:rPr>
          <w:rFonts w:ascii="Arial" w:hAnsi="Arial" w:cs="Arial"/>
          <w:color w:val="002060"/>
          <w:sz w:val="20"/>
        </w:rPr>
        <w:t xml:space="preserve">high level </w:t>
      </w:r>
      <w:r w:rsidR="00710BFC" w:rsidRPr="00170063">
        <w:rPr>
          <w:rFonts w:ascii="Arial" w:hAnsi="Arial" w:cs="Arial"/>
          <w:color w:val="002060"/>
          <w:sz w:val="20"/>
        </w:rPr>
        <w:t>summary of the institution’</w:t>
      </w:r>
      <w:r w:rsidRPr="00170063">
        <w:rPr>
          <w:rFonts w:ascii="Arial" w:hAnsi="Arial" w:cs="Arial"/>
          <w:color w:val="002060"/>
          <w:sz w:val="20"/>
        </w:rPr>
        <w:t>s core business units, products, programs, processes</w:t>
      </w:r>
      <w:r w:rsidR="00F939BF">
        <w:rPr>
          <w:rFonts w:ascii="Arial" w:hAnsi="Arial" w:cs="Arial"/>
          <w:color w:val="002060"/>
          <w:sz w:val="20"/>
        </w:rPr>
        <w:t>,</w:t>
      </w:r>
      <w:r w:rsidRPr="00170063">
        <w:rPr>
          <w:rFonts w:ascii="Arial" w:hAnsi="Arial" w:cs="Arial"/>
          <w:color w:val="002060"/>
          <w:sz w:val="20"/>
        </w:rPr>
        <w:t xml:space="preserve"> and historical impact.</w:t>
      </w:r>
      <w:r w:rsidR="00710BFC" w:rsidRPr="00170063">
        <w:rPr>
          <w:rFonts w:ascii="Arial" w:hAnsi="Arial" w:cs="Arial"/>
          <w:color w:val="002060"/>
          <w:sz w:val="20"/>
        </w:rPr>
        <w:t xml:space="preserve"> This provides context for the market analysis and strategic priorities. </w:t>
      </w:r>
    </w:p>
    <w:p w:rsidR="005A22C2" w:rsidRPr="00170063" w:rsidRDefault="005A22C2" w:rsidP="004150EF">
      <w:pPr>
        <w:ind w:right="270"/>
        <w:rPr>
          <w:rFonts w:ascii="Arial" w:hAnsi="Arial" w:cs="Arial"/>
          <w:b/>
          <w:color w:val="002060"/>
          <w:sz w:val="20"/>
        </w:rPr>
      </w:pPr>
    </w:p>
    <w:p w:rsidR="004150EF" w:rsidRPr="00170063" w:rsidRDefault="00E62D5E" w:rsidP="004150EF">
      <w:pPr>
        <w:pStyle w:val="ListParagraph"/>
        <w:numPr>
          <w:ilvl w:val="0"/>
          <w:numId w:val="2"/>
        </w:numPr>
        <w:ind w:right="270"/>
        <w:rPr>
          <w:rFonts w:ascii="Arial" w:hAnsi="Arial" w:cs="Arial"/>
          <w:color w:val="002060"/>
          <w:sz w:val="20"/>
        </w:rPr>
      </w:pPr>
      <w:r w:rsidRPr="00170063">
        <w:rPr>
          <w:rFonts w:ascii="Arial" w:hAnsi="Arial" w:cs="Arial"/>
          <w:b/>
          <w:color w:val="002060"/>
          <w:sz w:val="20"/>
        </w:rPr>
        <w:t>Market Analysis</w:t>
      </w:r>
      <w:r w:rsidRPr="00170063">
        <w:rPr>
          <w:rFonts w:ascii="Arial" w:hAnsi="Arial" w:cs="Arial"/>
          <w:color w:val="002060"/>
          <w:sz w:val="20"/>
        </w:rPr>
        <w:t xml:space="preserve"> –</w:t>
      </w:r>
      <w:r w:rsidR="00F939BF">
        <w:rPr>
          <w:rFonts w:ascii="Arial" w:hAnsi="Arial" w:cs="Arial"/>
          <w:color w:val="002060"/>
          <w:sz w:val="20"/>
        </w:rPr>
        <w:t xml:space="preserve"> </w:t>
      </w:r>
      <w:r w:rsidRPr="00170063">
        <w:rPr>
          <w:rFonts w:ascii="Arial" w:hAnsi="Arial" w:cs="Arial"/>
          <w:color w:val="002060"/>
          <w:sz w:val="20"/>
        </w:rPr>
        <w:t xml:space="preserve">overview of the environmental scan and other critical success factors that </w:t>
      </w:r>
      <w:r w:rsidR="00240143" w:rsidRPr="00170063">
        <w:rPr>
          <w:rFonts w:ascii="Arial" w:hAnsi="Arial" w:cs="Arial"/>
          <w:color w:val="002060"/>
          <w:sz w:val="20"/>
        </w:rPr>
        <w:t>i</w:t>
      </w:r>
      <w:r w:rsidRPr="00170063">
        <w:rPr>
          <w:rFonts w:ascii="Arial" w:hAnsi="Arial" w:cs="Arial"/>
          <w:color w:val="002060"/>
          <w:sz w:val="20"/>
        </w:rPr>
        <w:t>nformed the development of your strategic plan</w:t>
      </w:r>
      <w:r w:rsidR="00710BFC" w:rsidRPr="00170063">
        <w:rPr>
          <w:rFonts w:ascii="Arial" w:hAnsi="Arial" w:cs="Arial"/>
          <w:color w:val="002060"/>
          <w:sz w:val="20"/>
        </w:rPr>
        <w:t xml:space="preserve"> and affect your success. </w:t>
      </w:r>
      <w:r w:rsidR="004150EF" w:rsidRPr="00170063">
        <w:rPr>
          <w:rFonts w:ascii="Arial" w:hAnsi="Arial" w:cs="Arial"/>
          <w:color w:val="002060"/>
          <w:sz w:val="20"/>
        </w:rPr>
        <w:t xml:space="preserve">This section can also include an overview of your benchmarking data analysis. </w:t>
      </w:r>
    </w:p>
    <w:p w:rsidR="005A22C2" w:rsidRPr="00170063" w:rsidRDefault="005A22C2" w:rsidP="004150EF">
      <w:pPr>
        <w:pStyle w:val="ListParagraph"/>
        <w:ind w:right="270"/>
        <w:rPr>
          <w:rFonts w:ascii="Arial" w:hAnsi="Arial" w:cs="Arial"/>
          <w:color w:val="002060"/>
          <w:sz w:val="20"/>
        </w:rPr>
      </w:pPr>
    </w:p>
    <w:p w:rsidR="00E62D5E" w:rsidRPr="00170063" w:rsidRDefault="00710BFC" w:rsidP="00E62D5E">
      <w:pPr>
        <w:pStyle w:val="ListParagraph"/>
        <w:numPr>
          <w:ilvl w:val="0"/>
          <w:numId w:val="2"/>
        </w:numPr>
        <w:ind w:right="270"/>
        <w:rPr>
          <w:rFonts w:ascii="Arial" w:hAnsi="Arial" w:cs="Arial"/>
          <w:color w:val="002060"/>
          <w:sz w:val="20"/>
        </w:rPr>
      </w:pPr>
      <w:r w:rsidRPr="00170063">
        <w:rPr>
          <w:rFonts w:ascii="Arial" w:hAnsi="Arial" w:cs="Arial"/>
          <w:b/>
          <w:color w:val="002060"/>
          <w:sz w:val="20"/>
        </w:rPr>
        <w:t>Strategic Goals</w:t>
      </w:r>
      <w:r w:rsidRPr="00170063">
        <w:rPr>
          <w:rFonts w:ascii="Arial" w:hAnsi="Arial" w:cs="Arial"/>
          <w:color w:val="002060"/>
          <w:sz w:val="20"/>
        </w:rPr>
        <w:t xml:space="preserve"> – list of strategic goals, deliverables</w:t>
      </w:r>
      <w:r w:rsidR="004150EF" w:rsidRPr="00170063">
        <w:rPr>
          <w:rFonts w:ascii="Arial" w:hAnsi="Arial" w:cs="Arial"/>
          <w:color w:val="002060"/>
          <w:sz w:val="20"/>
        </w:rPr>
        <w:t>, metrics</w:t>
      </w:r>
      <w:r w:rsidR="00F939BF">
        <w:rPr>
          <w:rFonts w:ascii="Arial" w:hAnsi="Arial" w:cs="Arial"/>
          <w:color w:val="002060"/>
          <w:sz w:val="20"/>
        </w:rPr>
        <w:t>,</w:t>
      </w:r>
      <w:r w:rsidRPr="00170063">
        <w:rPr>
          <w:rFonts w:ascii="Arial" w:hAnsi="Arial" w:cs="Arial"/>
          <w:color w:val="002060"/>
          <w:sz w:val="20"/>
        </w:rPr>
        <w:t xml:space="preserve"> and the timeline.  </w:t>
      </w:r>
      <w:r w:rsidR="00240143" w:rsidRPr="00170063">
        <w:rPr>
          <w:rFonts w:ascii="Arial" w:hAnsi="Arial" w:cs="Arial"/>
          <w:color w:val="002060"/>
          <w:sz w:val="20"/>
        </w:rPr>
        <w:t xml:space="preserve"> </w:t>
      </w:r>
    </w:p>
    <w:p w:rsidR="00240143" w:rsidRPr="00170063" w:rsidRDefault="00240143" w:rsidP="00240143">
      <w:pPr>
        <w:ind w:right="270"/>
        <w:rPr>
          <w:rFonts w:ascii="Arial" w:hAnsi="Arial" w:cs="Arial"/>
          <w:color w:val="002060"/>
          <w:sz w:val="20"/>
        </w:rPr>
      </w:pPr>
    </w:p>
    <w:p w:rsidR="00240143" w:rsidRPr="00170063" w:rsidRDefault="00240143" w:rsidP="00E62D5E">
      <w:pPr>
        <w:pStyle w:val="ListParagraph"/>
        <w:numPr>
          <w:ilvl w:val="0"/>
          <w:numId w:val="2"/>
        </w:numPr>
        <w:ind w:right="270"/>
        <w:rPr>
          <w:rFonts w:ascii="Arial" w:hAnsi="Arial" w:cs="Arial"/>
          <w:color w:val="002060"/>
          <w:sz w:val="20"/>
        </w:rPr>
      </w:pPr>
      <w:r w:rsidRPr="00170063">
        <w:rPr>
          <w:rFonts w:ascii="Arial" w:hAnsi="Arial" w:cs="Arial"/>
          <w:b/>
          <w:color w:val="002060"/>
          <w:sz w:val="20"/>
        </w:rPr>
        <w:t xml:space="preserve">Performance Management </w:t>
      </w:r>
      <w:r w:rsidRPr="00170063">
        <w:rPr>
          <w:rFonts w:ascii="Arial" w:hAnsi="Arial" w:cs="Arial"/>
          <w:color w:val="002060"/>
          <w:sz w:val="20"/>
        </w:rPr>
        <w:t xml:space="preserve">– outline of the performance management and measurement plan that will </w:t>
      </w:r>
      <w:r w:rsidR="004979E5">
        <w:rPr>
          <w:rFonts w:ascii="Arial" w:hAnsi="Arial" w:cs="Arial"/>
          <w:color w:val="002060"/>
          <w:sz w:val="20"/>
        </w:rPr>
        <w:t>track</w:t>
      </w:r>
      <w:r w:rsidRPr="00170063">
        <w:rPr>
          <w:rFonts w:ascii="Arial" w:hAnsi="Arial" w:cs="Arial"/>
          <w:color w:val="002060"/>
          <w:sz w:val="20"/>
        </w:rPr>
        <w:t xml:space="preserve"> strategic objectives </w:t>
      </w:r>
      <w:r w:rsidR="004979E5">
        <w:rPr>
          <w:rFonts w:ascii="Arial" w:hAnsi="Arial" w:cs="Arial"/>
          <w:color w:val="002060"/>
          <w:sz w:val="20"/>
        </w:rPr>
        <w:t>versus progress.</w:t>
      </w:r>
    </w:p>
    <w:p w:rsidR="004150EF" w:rsidRPr="00170063" w:rsidRDefault="004150EF" w:rsidP="00710BFC">
      <w:pPr>
        <w:ind w:right="270"/>
        <w:rPr>
          <w:rFonts w:ascii="Arial" w:hAnsi="Arial" w:cs="Arial"/>
          <w:color w:val="002060"/>
          <w:sz w:val="20"/>
        </w:rPr>
      </w:pPr>
    </w:p>
    <w:p w:rsidR="00710BFC" w:rsidRPr="00170063" w:rsidRDefault="00710BFC" w:rsidP="00E62D5E">
      <w:pPr>
        <w:pStyle w:val="ListParagraph"/>
        <w:numPr>
          <w:ilvl w:val="0"/>
          <w:numId w:val="2"/>
        </w:numPr>
        <w:ind w:right="270"/>
        <w:rPr>
          <w:rFonts w:ascii="Arial" w:hAnsi="Arial" w:cs="Arial"/>
          <w:color w:val="002060"/>
          <w:sz w:val="20"/>
        </w:rPr>
      </w:pPr>
      <w:r w:rsidRPr="00170063">
        <w:rPr>
          <w:rFonts w:ascii="Arial" w:hAnsi="Arial" w:cs="Arial"/>
          <w:b/>
          <w:color w:val="002060"/>
          <w:sz w:val="20"/>
        </w:rPr>
        <w:t>Appendix</w:t>
      </w:r>
      <w:r w:rsidRPr="00170063">
        <w:rPr>
          <w:rFonts w:ascii="Arial" w:hAnsi="Arial" w:cs="Arial"/>
          <w:color w:val="002060"/>
          <w:sz w:val="20"/>
        </w:rPr>
        <w:t xml:space="preserve"> – can include information that supports each of the above sections, as applicable. This section can also include the following documents, </w:t>
      </w:r>
      <w:r w:rsidR="004979E5">
        <w:rPr>
          <w:rFonts w:ascii="Arial" w:hAnsi="Arial" w:cs="Arial"/>
          <w:color w:val="002060"/>
          <w:sz w:val="20"/>
        </w:rPr>
        <w:t>de</w:t>
      </w:r>
      <w:r w:rsidRPr="00170063">
        <w:rPr>
          <w:rFonts w:ascii="Arial" w:hAnsi="Arial" w:cs="Arial"/>
          <w:color w:val="002060"/>
          <w:sz w:val="20"/>
        </w:rPr>
        <w:t xml:space="preserve">pending the preferences and management culture of your institution. These plans should be reviewed on a regular basis as part of your performance management process. </w:t>
      </w:r>
    </w:p>
    <w:p w:rsidR="00710BFC" w:rsidRPr="00170063" w:rsidRDefault="00710BFC" w:rsidP="00710BFC">
      <w:pPr>
        <w:ind w:right="270"/>
        <w:rPr>
          <w:rFonts w:ascii="Arial" w:hAnsi="Arial" w:cs="Arial"/>
          <w:color w:val="002060"/>
          <w:sz w:val="20"/>
        </w:rPr>
      </w:pPr>
    </w:p>
    <w:p w:rsidR="00170063" w:rsidRDefault="00710BFC" w:rsidP="00710BFC">
      <w:pPr>
        <w:pStyle w:val="ListParagraph"/>
        <w:numPr>
          <w:ilvl w:val="1"/>
          <w:numId w:val="2"/>
        </w:numPr>
        <w:ind w:right="270"/>
        <w:rPr>
          <w:rFonts w:ascii="Arial" w:hAnsi="Arial" w:cs="Arial"/>
          <w:color w:val="002060"/>
          <w:sz w:val="20"/>
        </w:rPr>
      </w:pPr>
      <w:r w:rsidRPr="00170063">
        <w:rPr>
          <w:rFonts w:ascii="Arial" w:hAnsi="Arial" w:cs="Arial"/>
          <w:b/>
          <w:color w:val="002060"/>
          <w:sz w:val="20"/>
        </w:rPr>
        <w:t xml:space="preserve">Line of Business </w:t>
      </w:r>
      <w:r w:rsidR="004150EF" w:rsidRPr="00170063">
        <w:rPr>
          <w:rFonts w:ascii="Arial" w:hAnsi="Arial" w:cs="Arial"/>
          <w:b/>
          <w:color w:val="002060"/>
          <w:sz w:val="20"/>
        </w:rPr>
        <w:t>Strategic Action Plans</w:t>
      </w:r>
      <w:r w:rsidR="004150EF" w:rsidRPr="00170063">
        <w:rPr>
          <w:rFonts w:ascii="Arial" w:hAnsi="Arial" w:cs="Arial"/>
          <w:color w:val="002060"/>
          <w:sz w:val="20"/>
        </w:rPr>
        <w:t xml:space="preserve"> – action plans that support the strategic plan.</w:t>
      </w:r>
    </w:p>
    <w:p w:rsidR="00710BFC" w:rsidRPr="00170063" w:rsidRDefault="004150EF" w:rsidP="00170063">
      <w:pPr>
        <w:ind w:right="270"/>
        <w:rPr>
          <w:rFonts w:ascii="Arial" w:hAnsi="Arial" w:cs="Arial"/>
          <w:color w:val="002060"/>
          <w:sz w:val="20"/>
        </w:rPr>
      </w:pPr>
      <w:r w:rsidRPr="00170063">
        <w:rPr>
          <w:rFonts w:ascii="Arial" w:hAnsi="Arial" w:cs="Arial"/>
          <w:color w:val="002060"/>
          <w:sz w:val="20"/>
        </w:rPr>
        <w:t xml:space="preserve"> </w:t>
      </w:r>
    </w:p>
    <w:p w:rsidR="005A22C2" w:rsidRDefault="004150EF" w:rsidP="00240143">
      <w:pPr>
        <w:pStyle w:val="ListParagraph"/>
        <w:numPr>
          <w:ilvl w:val="1"/>
          <w:numId w:val="2"/>
        </w:numPr>
        <w:ind w:right="270"/>
        <w:rPr>
          <w:rFonts w:ascii="Arial" w:hAnsi="Arial" w:cs="Arial"/>
          <w:color w:val="002060"/>
          <w:sz w:val="20"/>
        </w:rPr>
      </w:pPr>
      <w:r w:rsidRPr="00170063">
        <w:rPr>
          <w:rFonts w:ascii="Arial" w:hAnsi="Arial" w:cs="Arial"/>
          <w:b/>
          <w:color w:val="002060"/>
          <w:sz w:val="20"/>
        </w:rPr>
        <w:t xml:space="preserve">Budget Plan </w:t>
      </w:r>
      <w:r w:rsidRPr="00170063">
        <w:rPr>
          <w:rFonts w:ascii="Arial" w:hAnsi="Arial" w:cs="Arial"/>
          <w:color w:val="002060"/>
          <w:sz w:val="20"/>
        </w:rPr>
        <w:t>– summary of the resource requirements for each plan year. This can include your annual budget for each year of the strategic plan.</w:t>
      </w:r>
    </w:p>
    <w:p w:rsidR="00170063" w:rsidRPr="00170063" w:rsidRDefault="00170063" w:rsidP="00170063">
      <w:pPr>
        <w:ind w:right="270"/>
        <w:rPr>
          <w:rFonts w:ascii="Arial" w:hAnsi="Arial" w:cs="Arial"/>
          <w:color w:val="002060"/>
          <w:sz w:val="20"/>
        </w:rPr>
      </w:pPr>
    </w:p>
    <w:p w:rsidR="005A22C2" w:rsidRDefault="005A22C2" w:rsidP="005A22C2">
      <w:pPr>
        <w:pStyle w:val="ListParagraph"/>
        <w:numPr>
          <w:ilvl w:val="1"/>
          <w:numId w:val="2"/>
        </w:numPr>
        <w:ind w:right="270"/>
        <w:rPr>
          <w:rFonts w:ascii="Arial" w:hAnsi="Arial" w:cs="Arial"/>
          <w:color w:val="002060"/>
          <w:sz w:val="20"/>
        </w:rPr>
      </w:pPr>
      <w:r w:rsidRPr="00170063">
        <w:rPr>
          <w:rFonts w:ascii="Arial" w:hAnsi="Arial" w:cs="Arial"/>
          <w:b/>
          <w:color w:val="002060"/>
          <w:sz w:val="20"/>
        </w:rPr>
        <w:t xml:space="preserve">Detailed Environmental Scan </w:t>
      </w:r>
      <w:r w:rsidRPr="00170063">
        <w:rPr>
          <w:rFonts w:ascii="Arial" w:hAnsi="Arial" w:cs="Arial"/>
          <w:color w:val="002060"/>
          <w:sz w:val="20"/>
        </w:rPr>
        <w:t xml:space="preserve">– copy of the detailed S.W.O.T. </w:t>
      </w:r>
      <w:r w:rsidR="004979E5">
        <w:rPr>
          <w:rFonts w:ascii="Arial" w:hAnsi="Arial" w:cs="Arial"/>
          <w:color w:val="002060"/>
          <w:sz w:val="20"/>
        </w:rPr>
        <w:t>a</w:t>
      </w:r>
      <w:r w:rsidRPr="00170063">
        <w:rPr>
          <w:rFonts w:ascii="Arial" w:hAnsi="Arial" w:cs="Arial"/>
          <w:color w:val="002060"/>
          <w:sz w:val="20"/>
        </w:rPr>
        <w:t xml:space="preserve">nalysis template or other tools used for the environmental scan. </w:t>
      </w:r>
    </w:p>
    <w:p w:rsidR="00BA393B" w:rsidRDefault="00BA393B" w:rsidP="004573E4">
      <w:pPr>
        <w:pStyle w:val="ListParagraph"/>
        <w:rPr>
          <w:rFonts w:ascii="Arial" w:hAnsi="Arial" w:cs="Arial"/>
          <w:color w:val="002060"/>
          <w:sz w:val="20"/>
        </w:rPr>
      </w:pPr>
    </w:p>
    <w:p w:rsidR="00EF17D2" w:rsidRDefault="00EF17D2" w:rsidP="004573E4">
      <w:pPr>
        <w:pStyle w:val="ListParagraph"/>
        <w:rPr>
          <w:rFonts w:ascii="Arial" w:hAnsi="Arial" w:cs="Arial"/>
          <w:color w:val="002060"/>
          <w:sz w:val="20"/>
        </w:rPr>
      </w:pPr>
    </w:p>
    <w:p w:rsidR="00EF17D2" w:rsidRDefault="00EF17D2" w:rsidP="004573E4">
      <w:pPr>
        <w:pStyle w:val="ListParagraph"/>
        <w:rPr>
          <w:rFonts w:ascii="Arial" w:hAnsi="Arial" w:cs="Arial"/>
          <w:color w:val="002060"/>
          <w:sz w:val="20"/>
        </w:rPr>
      </w:pPr>
    </w:p>
    <w:p w:rsidR="00EF17D2" w:rsidRDefault="00EF17D2" w:rsidP="004573E4">
      <w:pPr>
        <w:pStyle w:val="ListParagraph"/>
        <w:rPr>
          <w:rFonts w:ascii="Arial" w:hAnsi="Arial" w:cs="Arial"/>
          <w:color w:val="002060"/>
          <w:sz w:val="20"/>
        </w:rPr>
      </w:pPr>
    </w:p>
    <w:p w:rsidR="00EF17D2" w:rsidRDefault="00EF17D2" w:rsidP="004573E4">
      <w:pPr>
        <w:pStyle w:val="ListParagraph"/>
        <w:rPr>
          <w:rFonts w:ascii="Arial" w:hAnsi="Arial" w:cs="Arial"/>
          <w:color w:val="002060"/>
          <w:sz w:val="20"/>
        </w:rPr>
      </w:pPr>
    </w:p>
    <w:p w:rsidR="00EF17D2" w:rsidRPr="004573E4" w:rsidRDefault="00EF17D2" w:rsidP="004573E4">
      <w:pPr>
        <w:pStyle w:val="ListParagraph"/>
        <w:rPr>
          <w:rFonts w:ascii="Arial" w:hAnsi="Arial" w:cs="Arial"/>
          <w:color w:val="002060"/>
          <w:sz w:val="20"/>
        </w:rPr>
      </w:pPr>
    </w:p>
    <w:p w:rsidR="00BA393B" w:rsidRDefault="00BA393B" w:rsidP="004573E4">
      <w:pPr>
        <w:ind w:right="270"/>
        <w:rPr>
          <w:rFonts w:ascii="Arial" w:hAnsi="Arial" w:cs="Arial"/>
          <w:color w:val="002060"/>
          <w:sz w:val="20"/>
        </w:rPr>
      </w:pPr>
    </w:p>
    <w:p w:rsidR="00BA393B" w:rsidRDefault="00BA393B" w:rsidP="00BA393B">
      <w:pPr>
        <w:ind w:firstLine="180"/>
        <w:rPr>
          <w:rFonts w:ascii="Arial" w:hAnsi="Arial" w:cs="Arial"/>
          <w:b/>
          <w:color w:val="002060"/>
        </w:rPr>
      </w:pPr>
      <w:r>
        <w:rPr>
          <w:rFonts w:ascii="Arial" w:hAnsi="Arial" w:cs="Arial"/>
          <w:b/>
          <w:color w:val="002060"/>
        </w:rPr>
        <w:t>ADDITIONAL ON-LINE RESOURCES</w:t>
      </w:r>
    </w:p>
    <w:p w:rsidR="00BA393B" w:rsidRDefault="00BA393B" w:rsidP="00BA393B">
      <w:pPr>
        <w:ind w:firstLine="180"/>
        <w:rPr>
          <w:rFonts w:ascii="Arial" w:hAnsi="Arial" w:cs="Arial"/>
          <w:b/>
          <w:color w:val="002060"/>
        </w:rPr>
      </w:pPr>
    </w:p>
    <w:p w:rsidR="00BA393B" w:rsidRPr="00F917F5" w:rsidRDefault="00901EDF" w:rsidP="004573E4">
      <w:pPr>
        <w:pStyle w:val="ListParagraph"/>
        <w:numPr>
          <w:ilvl w:val="0"/>
          <w:numId w:val="3"/>
        </w:numPr>
        <w:rPr>
          <w:rFonts w:ascii="Arial" w:hAnsi="Arial" w:cs="Arial"/>
          <w:b/>
          <w:color w:val="002060"/>
        </w:rPr>
      </w:pPr>
      <w:hyperlink r:id="rId9" w:history="1">
        <w:r w:rsidR="00BA393B" w:rsidRPr="004573E4">
          <w:rPr>
            <w:rStyle w:val="Hyperlink"/>
            <w:rFonts w:ascii="Arial" w:hAnsi="Arial" w:cs="Arial"/>
            <w:sz w:val="20"/>
            <w:szCs w:val="20"/>
          </w:rPr>
          <w:t>Strategic Planning Issues for Community Banks, including Succession, Acquisitions and Other Growth Initiatives</w:t>
        </w:r>
        <w:r w:rsidR="00FA711D">
          <w:rPr>
            <w:rStyle w:val="FootnoteReference"/>
            <w:rFonts w:ascii="Arial" w:hAnsi="Arial" w:cs="Arial"/>
            <w:color w:val="0000FF" w:themeColor="hyperlink"/>
            <w:sz w:val="20"/>
            <w:szCs w:val="20"/>
            <w:u w:val="single"/>
          </w:rPr>
          <w:footnoteReference w:id="1"/>
        </w:r>
        <w:r w:rsidR="00BA393B" w:rsidRPr="004573E4">
          <w:rPr>
            <w:rStyle w:val="Hyperlink"/>
            <w:rFonts w:ascii="Arial" w:hAnsi="Arial" w:cs="Arial"/>
            <w:sz w:val="20"/>
            <w:szCs w:val="20"/>
          </w:rPr>
          <w:t>:</w:t>
        </w:r>
      </w:hyperlink>
      <w:r w:rsidR="00BA393B">
        <w:rPr>
          <w:rFonts w:ascii="Arial" w:hAnsi="Arial" w:cs="Arial"/>
          <w:b/>
          <w:color w:val="002060"/>
          <w:sz w:val="20"/>
          <w:szCs w:val="20"/>
        </w:rPr>
        <w:t xml:space="preserve"> </w:t>
      </w:r>
      <w:r w:rsidR="00BA393B" w:rsidRPr="004573E4">
        <w:rPr>
          <w:rFonts w:ascii="Arial" w:hAnsi="Arial" w:cs="Arial"/>
          <w:color w:val="002060"/>
          <w:sz w:val="20"/>
          <w:szCs w:val="20"/>
        </w:rPr>
        <w:t>Materials that were presented on Strategic Planning and Methods to Increase Bank Value.</w:t>
      </w:r>
    </w:p>
    <w:p w:rsidR="00FA711D" w:rsidRPr="00F917F5" w:rsidRDefault="00901EDF" w:rsidP="00FA711D">
      <w:pPr>
        <w:pStyle w:val="ListParagraph"/>
        <w:numPr>
          <w:ilvl w:val="0"/>
          <w:numId w:val="3"/>
        </w:numPr>
        <w:rPr>
          <w:rFonts w:ascii="Arial" w:hAnsi="Arial" w:cs="Arial"/>
          <w:b/>
          <w:color w:val="002060"/>
        </w:rPr>
      </w:pPr>
      <w:hyperlink r:id="rId10" w:history="1">
        <w:r w:rsidR="00BA393B" w:rsidRPr="00FA711D">
          <w:rPr>
            <w:rStyle w:val="Hyperlink"/>
            <w:rFonts w:ascii="Arial" w:hAnsi="Arial" w:cs="Arial"/>
            <w:sz w:val="20"/>
            <w:szCs w:val="20"/>
          </w:rPr>
          <w:t>Strategic Planning Tools for Community Banks</w:t>
        </w:r>
        <w:r w:rsidR="00FA711D">
          <w:rPr>
            <w:rStyle w:val="FootnoteReference"/>
            <w:rFonts w:ascii="Arial" w:hAnsi="Arial" w:cs="Arial"/>
            <w:color w:val="0000FF" w:themeColor="hyperlink"/>
            <w:sz w:val="20"/>
            <w:szCs w:val="20"/>
            <w:u w:val="single"/>
          </w:rPr>
          <w:footnoteReference w:id="2"/>
        </w:r>
        <w:r w:rsidR="00BA393B" w:rsidRPr="00FA711D">
          <w:rPr>
            <w:rStyle w:val="Hyperlink"/>
            <w:rFonts w:ascii="Arial" w:hAnsi="Arial" w:cs="Arial"/>
            <w:sz w:val="20"/>
            <w:szCs w:val="20"/>
          </w:rPr>
          <w:t>:</w:t>
        </w:r>
      </w:hyperlink>
      <w:r w:rsidR="00BA393B" w:rsidRPr="00FA711D">
        <w:rPr>
          <w:rFonts w:ascii="Arial" w:hAnsi="Arial" w:cs="Arial"/>
          <w:color w:val="002060"/>
          <w:sz w:val="20"/>
          <w:szCs w:val="20"/>
        </w:rPr>
        <w:t xml:space="preserve"> National Bank Examiner article that includes links to two free resources from the Office of the Comptroller of the Currency (OCC): </w:t>
      </w:r>
      <w:hyperlink r:id="rId11" w:history="1">
        <w:r w:rsidR="00BA393B" w:rsidRPr="00FA711D">
          <w:rPr>
            <w:rStyle w:val="Hyperlink"/>
            <w:rFonts w:ascii="Arial" w:hAnsi="Arial" w:cs="Arial"/>
            <w:sz w:val="20"/>
            <w:szCs w:val="20"/>
          </w:rPr>
          <w:t>A Common Sense Approach to Community Banking</w:t>
        </w:r>
      </w:hyperlink>
      <w:r w:rsidR="00FA711D">
        <w:rPr>
          <w:rStyle w:val="FootnoteReference"/>
          <w:rFonts w:ascii="Arial" w:hAnsi="Arial" w:cs="Arial"/>
          <w:color w:val="0000FF" w:themeColor="hyperlink"/>
          <w:sz w:val="20"/>
          <w:szCs w:val="20"/>
          <w:u w:val="single"/>
        </w:rPr>
        <w:footnoteReference w:id="3"/>
      </w:r>
      <w:r w:rsidR="00BA393B" w:rsidRPr="00FA711D">
        <w:rPr>
          <w:rFonts w:ascii="Arial" w:hAnsi="Arial" w:cs="Arial"/>
          <w:color w:val="002060"/>
          <w:sz w:val="20"/>
          <w:szCs w:val="20"/>
        </w:rPr>
        <w:t xml:space="preserve"> </w:t>
      </w:r>
      <w:r w:rsidR="00FA711D" w:rsidRPr="00FA711D">
        <w:rPr>
          <w:rFonts w:ascii="Arial" w:hAnsi="Arial" w:cs="Arial"/>
          <w:color w:val="002060"/>
          <w:sz w:val="20"/>
          <w:szCs w:val="20"/>
        </w:rPr>
        <w:t xml:space="preserve">and </w:t>
      </w:r>
      <w:r w:rsidR="00BA393B" w:rsidRPr="00F917F5">
        <w:rPr>
          <w:rFonts w:ascii="Arial" w:hAnsi="Arial" w:cs="Arial"/>
          <w:color w:val="002060"/>
          <w:sz w:val="20"/>
          <w:szCs w:val="20"/>
        </w:rPr>
        <w:t xml:space="preserve">the </w:t>
      </w:r>
      <w:hyperlink r:id="rId12" w:history="1">
        <w:r w:rsidR="00BA393B" w:rsidRPr="00FA711D">
          <w:rPr>
            <w:rStyle w:val="Hyperlink"/>
            <w:rFonts w:ascii="Arial" w:hAnsi="Arial" w:cs="Arial"/>
            <w:sz w:val="20"/>
            <w:szCs w:val="20"/>
          </w:rPr>
          <w:t>OCC Semiannual Risk Perspective</w:t>
        </w:r>
      </w:hyperlink>
      <w:r w:rsidR="00FA711D">
        <w:rPr>
          <w:rStyle w:val="FootnoteReference"/>
          <w:rFonts w:ascii="Arial" w:hAnsi="Arial" w:cs="Arial"/>
          <w:color w:val="0000FF" w:themeColor="hyperlink"/>
          <w:sz w:val="20"/>
          <w:szCs w:val="20"/>
          <w:u w:val="single"/>
        </w:rPr>
        <w:footnoteReference w:id="4"/>
      </w:r>
    </w:p>
    <w:p w:rsidR="001425E7" w:rsidRPr="004573E4" w:rsidRDefault="00901EDF" w:rsidP="004573E4">
      <w:pPr>
        <w:pStyle w:val="ListParagraph"/>
        <w:numPr>
          <w:ilvl w:val="0"/>
          <w:numId w:val="3"/>
        </w:numPr>
        <w:rPr>
          <w:rFonts w:ascii="Arial" w:hAnsi="Arial" w:cs="Arial"/>
          <w:b/>
          <w:color w:val="002060"/>
        </w:rPr>
      </w:pPr>
      <w:hyperlink r:id="rId13" w:history="1">
        <w:r w:rsidR="001425E7" w:rsidRPr="001425E7">
          <w:rPr>
            <w:rStyle w:val="Hyperlink"/>
            <w:rFonts w:ascii="Arial" w:hAnsi="Arial" w:cs="Arial"/>
            <w:sz w:val="20"/>
            <w:szCs w:val="20"/>
          </w:rPr>
          <w:t>Top Five Questions to Answer in Your Bank Strategic Plan</w:t>
        </w:r>
        <w:r w:rsidR="00FA711D">
          <w:rPr>
            <w:rStyle w:val="FootnoteReference"/>
            <w:rFonts w:ascii="Arial" w:hAnsi="Arial" w:cs="Arial"/>
            <w:color w:val="0000FF" w:themeColor="hyperlink"/>
            <w:sz w:val="20"/>
            <w:szCs w:val="20"/>
            <w:u w:val="single"/>
          </w:rPr>
          <w:footnoteReference w:id="5"/>
        </w:r>
        <w:r w:rsidR="001425E7" w:rsidRPr="001425E7">
          <w:rPr>
            <w:rStyle w:val="Hyperlink"/>
            <w:rFonts w:ascii="Arial" w:hAnsi="Arial" w:cs="Arial"/>
            <w:sz w:val="20"/>
            <w:szCs w:val="20"/>
          </w:rPr>
          <w:t>:</w:t>
        </w:r>
      </w:hyperlink>
      <w:r w:rsidR="001425E7">
        <w:rPr>
          <w:rFonts w:ascii="Arial" w:hAnsi="Arial" w:cs="Arial"/>
          <w:color w:val="002060"/>
          <w:sz w:val="20"/>
          <w:szCs w:val="20"/>
        </w:rPr>
        <w:t xml:space="preserve"> Provides the “top five” questions to answer in a bank’s strategic plan, including:</w:t>
      </w:r>
    </w:p>
    <w:p w:rsidR="001425E7" w:rsidRPr="004573E4" w:rsidRDefault="001425E7" w:rsidP="004573E4">
      <w:pPr>
        <w:pStyle w:val="ListParagraph"/>
        <w:numPr>
          <w:ilvl w:val="1"/>
          <w:numId w:val="3"/>
        </w:numPr>
        <w:rPr>
          <w:rFonts w:ascii="Arial" w:hAnsi="Arial" w:cs="Arial"/>
          <w:b/>
          <w:color w:val="002060"/>
        </w:rPr>
      </w:pPr>
      <w:r>
        <w:rPr>
          <w:rFonts w:ascii="Arial" w:hAnsi="Arial" w:cs="Arial"/>
          <w:color w:val="002060"/>
          <w:sz w:val="20"/>
          <w:szCs w:val="20"/>
        </w:rPr>
        <w:t>What is your bank’s purpose?</w:t>
      </w:r>
    </w:p>
    <w:p w:rsidR="001425E7" w:rsidRPr="004573E4" w:rsidRDefault="001425E7" w:rsidP="004573E4">
      <w:pPr>
        <w:pStyle w:val="ListParagraph"/>
        <w:numPr>
          <w:ilvl w:val="1"/>
          <w:numId w:val="3"/>
        </w:numPr>
        <w:rPr>
          <w:rFonts w:ascii="Arial" w:hAnsi="Arial" w:cs="Arial"/>
          <w:b/>
          <w:color w:val="002060"/>
        </w:rPr>
      </w:pPr>
      <w:r>
        <w:rPr>
          <w:rFonts w:ascii="Arial" w:hAnsi="Arial" w:cs="Arial"/>
          <w:color w:val="002060"/>
          <w:sz w:val="20"/>
          <w:szCs w:val="20"/>
        </w:rPr>
        <w:t>What makes your bank truly unique?</w:t>
      </w:r>
    </w:p>
    <w:p w:rsidR="001425E7" w:rsidRPr="004573E4" w:rsidRDefault="001425E7" w:rsidP="004573E4">
      <w:pPr>
        <w:pStyle w:val="ListParagraph"/>
        <w:numPr>
          <w:ilvl w:val="1"/>
          <w:numId w:val="3"/>
        </w:numPr>
        <w:rPr>
          <w:rFonts w:ascii="Arial" w:hAnsi="Arial" w:cs="Arial"/>
          <w:b/>
          <w:color w:val="002060"/>
        </w:rPr>
      </w:pPr>
      <w:r>
        <w:rPr>
          <w:rFonts w:ascii="Arial" w:hAnsi="Arial" w:cs="Arial"/>
          <w:color w:val="002060"/>
          <w:sz w:val="20"/>
          <w:szCs w:val="20"/>
        </w:rPr>
        <w:t>Where do you want your bank to be in 1, 3, and 10 years?</w:t>
      </w:r>
    </w:p>
    <w:p w:rsidR="001425E7" w:rsidRPr="004573E4" w:rsidRDefault="001425E7" w:rsidP="004573E4">
      <w:pPr>
        <w:pStyle w:val="ListParagraph"/>
        <w:numPr>
          <w:ilvl w:val="1"/>
          <w:numId w:val="3"/>
        </w:numPr>
        <w:rPr>
          <w:rFonts w:ascii="Arial" w:hAnsi="Arial" w:cs="Arial"/>
          <w:b/>
          <w:color w:val="002060"/>
        </w:rPr>
      </w:pPr>
      <w:r>
        <w:rPr>
          <w:rFonts w:ascii="Arial" w:hAnsi="Arial" w:cs="Arial"/>
          <w:color w:val="002060"/>
          <w:sz w:val="20"/>
          <w:szCs w:val="20"/>
        </w:rPr>
        <w:t>What needs to happen to get you there?</w:t>
      </w:r>
    </w:p>
    <w:p w:rsidR="001425E7" w:rsidRPr="00F917F5" w:rsidRDefault="001425E7" w:rsidP="004573E4">
      <w:pPr>
        <w:pStyle w:val="ListParagraph"/>
        <w:numPr>
          <w:ilvl w:val="1"/>
          <w:numId w:val="3"/>
        </w:numPr>
        <w:rPr>
          <w:rFonts w:ascii="Arial" w:hAnsi="Arial" w:cs="Arial"/>
          <w:b/>
          <w:color w:val="002060"/>
        </w:rPr>
      </w:pPr>
      <w:r>
        <w:rPr>
          <w:rFonts w:ascii="Arial" w:hAnsi="Arial" w:cs="Arial"/>
          <w:color w:val="002060"/>
          <w:sz w:val="20"/>
          <w:szCs w:val="20"/>
        </w:rPr>
        <w:t>Who’s responsible for what and by when?</w:t>
      </w:r>
    </w:p>
    <w:p w:rsidR="00BA393B" w:rsidRDefault="00BA393B" w:rsidP="00FA711D">
      <w:pPr>
        <w:ind w:right="270"/>
        <w:rPr>
          <w:rFonts w:ascii="Arial" w:hAnsi="Arial" w:cs="Arial"/>
          <w:color w:val="002060"/>
          <w:sz w:val="20"/>
        </w:rPr>
      </w:pPr>
    </w:p>
    <w:sectPr w:rsidR="00BA393B" w:rsidSect="00170063">
      <w:headerReference w:type="even" r:id="rId14"/>
      <w:headerReference w:type="default" r:id="rId15"/>
      <w:pgSz w:w="12240" w:h="15840"/>
      <w:pgMar w:top="1440" w:right="1440" w:bottom="1440" w:left="1440" w:header="720" w:footer="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1EDF" w:rsidRDefault="00901EDF" w:rsidP="00E75D14">
      <w:r>
        <w:separator/>
      </w:r>
    </w:p>
  </w:endnote>
  <w:endnote w:type="continuationSeparator" w:id="0">
    <w:p w:rsidR="00901EDF" w:rsidRDefault="00901EDF" w:rsidP="00E75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1EDF" w:rsidRDefault="00901EDF" w:rsidP="00E75D14">
      <w:r>
        <w:separator/>
      </w:r>
    </w:p>
  </w:footnote>
  <w:footnote w:type="continuationSeparator" w:id="0">
    <w:p w:rsidR="00901EDF" w:rsidRDefault="00901EDF" w:rsidP="00E75D14">
      <w:r>
        <w:continuationSeparator/>
      </w:r>
    </w:p>
  </w:footnote>
  <w:footnote w:id="1">
    <w:p w:rsidR="00FA711D" w:rsidRPr="00F917F5" w:rsidRDefault="00FA711D">
      <w:pPr>
        <w:pStyle w:val="FootnoteText"/>
        <w:rPr>
          <w:rFonts w:ascii="Arial" w:hAnsi="Arial" w:cs="Arial"/>
          <w:color w:val="002060"/>
        </w:rPr>
      </w:pPr>
      <w:r w:rsidRPr="00F917F5">
        <w:rPr>
          <w:rStyle w:val="FootnoteReference"/>
          <w:rFonts w:ascii="Arial" w:hAnsi="Arial" w:cs="Arial"/>
          <w:color w:val="002060"/>
        </w:rPr>
        <w:footnoteRef/>
      </w:r>
      <w:r w:rsidRPr="00F917F5">
        <w:rPr>
          <w:rFonts w:ascii="Arial" w:hAnsi="Arial" w:cs="Arial"/>
          <w:color w:val="002060"/>
        </w:rPr>
        <w:t xml:space="preserve"> </w:t>
      </w:r>
      <w:r w:rsidRPr="00EF17D2">
        <w:rPr>
          <w:rFonts w:ascii="Arial" w:hAnsi="Arial" w:cs="Arial"/>
          <w:color w:val="002060"/>
        </w:rPr>
        <w:t>http://www.gerrish.com/docs/Strategic%20Planning%20Issues%20for%20Community%20Banks.pdf</w:t>
      </w:r>
    </w:p>
  </w:footnote>
  <w:footnote w:id="2">
    <w:p w:rsidR="00FA711D" w:rsidRPr="00F917F5" w:rsidRDefault="00FA711D">
      <w:pPr>
        <w:pStyle w:val="FootnoteText"/>
        <w:rPr>
          <w:rFonts w:ascii="Arial" w:hAnsi="Arial" w:cs="Arial"/>
          <w:color w:val="002060"/>
        </w:rPr>
      </w:pPr>
      <w:r w:rsidRPr="00F917F5">
        <w:rPr>
          <w:rStyle w:val="FootnoteReference"/>
          <w:rFonts w:ascii="Arial" w:hAnsi="Arial" w:cs="Arial"/>
          <w:color w:val="002060"/>
        </w:rPr>
        <w:footnoteRef/>
      </w:r>
      <w:r w:rsidRPr="00F917F5">
        <w:rPr>
          <w:rFonts w:ascii="Arial" w:hAnsi="Arial" w:cs="Arial"/>
          <w:color w:val="002060"/>
        </w:rPr>
        <w:t xml:space="preserve"> http://www.nationalbankexaminer.com/2013/06/strategic-planning-tools-for-community.html</w:t>
      </w:r>
    </w:p>
  </w:footnote>
  <w:footnote w:id="3">
    <w:p w:rsidR="00FA711D" w:rsidRPr="00F917F5" w:rsidRDefault="00FA711D">
      <w:pPr>
        <w:pStyle w:val="FootnoteText"/>
        <w:rPr>
          <w:rFonts w:ascii="Arial" w:hAnsi="Arial" w:cs="Arial"/>
          <w:color w:val="002060"/>
        </w:rPr>
      </w:pPr>
      <w:r w:rsidRPr="00F917F5">
        <w:rPr>
          <w:rStyle w:val="FootnoteReference"/>
          <w:rFonts w:ascii="Arial" w:hAnsi="Arial" w:cs="Arial"/>
          <w:color w:val="002060"/>
        </w:rPr>
        <w:footnoteRef/>
      </w:r>
      <w:r w:rsidRPr="00F917F5">
        <w:rPr>
          <w:rFonts w:ascii="Arial" w:hAnsi="Arial" w:cs="Arial"/>
          <w:color w:val="002060"/>
        </w:rPr>
        <w:t xml:space="preserve"> </w:t>
      </w:r>
      <w:r w:rsidRPr="00EF17D2">
        <w:rPr>
          <w:rFonts w:ascii="Arial" w:hAnsi="Arial" w:cs="Arial"/>
          <w:color w:val="002060"/>
        </w:rPr>
        <w:t>http://occ.gov/publications/publications-by-type/other-publications-reports/common-sense.pdfand</w:t>
      </w:r>
    </w:p>
  </w:footnote>
  <w:footnote w:id="4">
    <w:p w:rsidR="00FA711D" w:rsidRPr="00F917F5" w:rsidRDefault="00FA711D">
      <w:pPr>
        <w:pStyle w:val="FootnoteText"/>
        <w:rPr>
          <w:rFonts w:ascii="Arial" w:hAnsi="Arial" w:cs="Arial"/>
          <w:color w:val="002060"/>
        </w:rPr>
      </w:pPr>
      <w:r w:rsidRPr="00F917F5">
        <w:rPr>
          <w:rStyle w:val="FootnoteReference"/>
          <w:rFonts w:ascii="Arial" w:hAnsi="Arial" w:cs="Arial"/>
          <w:color w:val="002060"/>
        </w:rPr>
        <w:footnoteRef/>
      </w:r>
      <w:r w:rsidRPr="00F917F5">
        <w:rPr>
          <w:rFonts w:ascii="Arial" w:hAnsi="Arial" w:cs="Arial"/>
          <w:color w:val="002060"/>
        </w:rPr>
        <w:t xml:space="preserve"> http://occ.gov/publications/publications-by-type/other-publications-reports/semiannual-risk-</w:t>
      </w:r>
      <w:r w:rsidR="00EF17D2">
        <w:rPr>
          <w:rFonts w:ascii="Arial" w:hAnsi="Arial" w:cs="Arial"/>
          <w:color w:val="002060"/>
        </w:rPr>
        <w:t xml:space="preserve"> </w:t>
      </w:r>
      <w:r w:rsidRPr="00F917F5">
        <w:rPr>
          <w:rFonts w:ascii="Arial" w:hAnsi="Arial" w:cs="Arial"/>
          <w:color w:val="002060"/>
        </w:rPr>
        <w:t>perspective/semiannual-risk-perspective-spring-2013.pdf</w:t>
      </w:r>
    </w:p>
  </w:footnote>
  <w:footnote w:id="5">
    <w:p w:rsidR="00FA711D" w:rsidRDefault="00FA711D">
      <w:pPr>
        <w:pStyle w:val="FootnoteText"/>
      </w:pPr>
      <w:r w:rsidRPr="00F917F5">
        <w:rPr>
          <w:rStyle w:val="FootnoteReference"/>
          <w:rFonts w:ascii="Arial" w:hAnsi="Arial" w:cs="Arial"/>
          <w:color w:val="002060"/>
        </w:rPr>
        <w:footnoteRef/>
      </w:r>
      <w:r w:rsidRPr="00F917F5">
        <w:rPr>
          <w:rFonts w:ascii="Arial" w:hAnsi="Arial" w:cs="Arial"/>
          <w:color w:val="002060"/>
        </w:rPr>
        <w:t xml:space="preserve"> http://www.aboundresources.com/blog/?Tag=Strategic%20Planning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0EF" w:rsidRDefault="00901EDF">
    <w:pPr>
      <w:pStyle w:val="Header"/>
    </w:pPr>
    <w:sdt>
      <w:sdtPr>
        <w:id w:val="171999623"/>
        <w:placeholder>
          <w:docPart w:val="8101D82695281D4ABCEFA0CF5F4BDDC7"/>
        </w:placeholder>
        <w:temporary/>
        <w:showingPlcHdr/>
      </w:sdtPr>
      <w:sdtEndPr/>
      <w:sdtContent>
        <w:r w:rsidR="004150EF">
          <w:t>[Type text]</w:t>
        </w:r>
      </w:sdtContent>
    </w:sdt>
    <w:r w:rsidR="004150EF">
      <w:ptab w:relativeTo="margin" w:alignment="center" w:leader="none"/>
    </w:r>
    <w:sdt>
      <w:sdtPr>
        <w:id w:val="171999624"/>
        <w:placeholder>
          <w:docPart w:val="7F1927455EEA154D843680C606732B2F"/>
        </w:placeholder>
        <w:temporary/>
        <w:showingPlcHdr/>
      </w:sdtPr>
      <w:sdtEndPr/>
      <w:sdtContent>
        <w:r w:rsidR="004150EF">
          <w:t>[Type text]</w:t>
        </w:r>
      </w:sdtContent>
    </w:sdt>
    <w:r w:rsidR="004150EF">
      <w:ptab w:relativeTo="margin" w:alignment="right" w:leader="none"/>
    </w:r>
    <w:sdt>
      <w:sdtPr>
        <w:id w:val="171999625"/>
        <w:placeholder>
          <w:docPart w:val="C3010E07DC5A0648AC7718A742E84E90"/>
        </w:placeholder>
        <w:temporary/>
        <w:showingPlcHdr/>
      </w:sdtPr>
      <w:sdtEndPr/>
      <w:sdtContent>
        <w:r w:rsidR="004150EF">
          <w:t>[Type text]</w:t>
        </w:r>
      </w:sdtContent>
    </w:sdt>
  </w:p>
  <w:p w:rsidR="004150EF" w:rsidRDefault="004150E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063" w:rsidRDefault="00170063" w:rsidP="00170063">
    <w:pPr>
      <w:autoSpaceDE w:val="0"/>
      <w:autoSpaceDN w:val="0"/>
      <w:adjustRightInd w:val="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94C42F1" wp14:editId="6DB0F2E3">
              <wp:simplePos x="0" y="0"/>
              <wp:positionH relativeFrom="column">
                <wp:posOffset>982951</wp:posOffset>
              </wp:positionH>
              <wp:positionV relativeFrom="paragraph">
                <wp:posOffset>296545</wp:posOffset>
              </wp:positionV>
              <wp:extent cx="2987749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7749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70063" w:rsidRPr="00A256F2" w:rsidRDefault="00170063" w:rsidP="00170063">
                          <w:pPr>
                            <w:rPr>
                              <w:rFonts w:ascii="Franklin Gothic Medium" w:hAnsi="Franklin Gothic Medium" w:cs="Franklin Gothic Medium"/>
                              <w:color w:val="004F7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Franklin Gothic Medium" w:hAnsi="Franklin Gothic Medium" w:cs="Franklin Gothic Medium"/>
                              <w:color w:val="004F7D"/>
                              <w:sz w:val="28"/>
                              <w:szCs w:val="28"/>
                            </w:rPr>
                            <w:t>Preserving and Expanding CDFI Minority Depository Institutions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77.4pt;margin-top:23.35pt;width:235.2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" filled="f" stroked="f">
              <v:textbox style="mso-fit-shape-to-text:t">
                <w:txbxContent>
                  <w:p w:rsidR="00170063" w:rsidRPr="00A256F2" w:rsidRDefault="00170063" w:rsidP="00170063">
                    <w:pPr>
                      <w:rPr>
                        <w:rFonts w:ascii="Franklin Gothic Medium" w:hAnsi="Franklin Gothic Medium" w:cs="Franklin Gothic Medium"/>
                        <w:color w:val="004F7D"/>
                        <w:sz w:val="28"/>
                        <w:szCs w:val="28"/>
                      </w:rPr>
                    </w:pPr>
                    <w:r>
                      <w:rPr>
                        <w:rFonts w:ascii="Franklin Gothic Medium" w:hAnsi="Franklin Gothic Medium" w:cs="Franklin Gothic Medium"/>
                        <w:color w:val="004F7D"/>
                        <w:sz w:val="28"/>
                        <w:szCs w:val="28"/>
                      </w:rPr>
                      <w:t>Preserving and Expanding CDFI Minority Depository Institutions</w:t>
                    </w:r>
                  </w:p>
                </w:txbxContent>
              </v:textbox>
            </v:shape>
          </w:pict>
        </mc:Fallback>
      </mc:AlternateContent>
    </w:r>
    <w:r w:rsidRPr="00A256F2">
      <w:rPr>
        <w:rFonts w:ascii="Times New Roman" w:hAnsi="Times New Roman" w:cs="Times New Roman"/>
        <w:noProof/>
        <w:szCs w:val="20"/>
      </w:rPr>
      <w:drawing>
        <wp:inline distT="0" distB="0" distL="0" distR="0" wp14:anchorId="3862D86A" wp14:editId="43152E34">
          <wp:extent cx="978196" cy="1198269"/>
          <wp:effectExtent l="0" t="0" r="0" b="190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9085" cy="11993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F17D2" w:rsidRDefault="00EF17D2" w:rsidP="00170063">
    <w:pPr>
      <w:autoSpaceDE w:val="0"/>
      <w:autoSpaceDN w:val="0"/>
      <w:adjustRightInd w:val="0"/>
    </w:pPr>
  </w:p>
  <w:p w:rsidR="00170063" w:rsidRDefault="00170063" w:rsidP="00170063">
    <w:pPr>
      <w:autoSpaceDE w:val="0"/>
      <w:autoSpaceDN w:val="0"/>
      <w:adjustRightInd w:val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042451"/>
    <w:multiLevelType w:val="hybridMultilevel"/>
    <w:tmpl w:val="80EC4106"/>
    <w:lvl w:ilvl="0" w:tplc="C34479B4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EDE28A06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D70DC6"/>
    <w:multiLevelType w:val="hybridMultilevel"/>
    <w:tmpl w:val="1C00968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A02C23"/>
    <w:multiLevelType w:val="hybridMultilevel"/>
    <w:tmpl w:val="02A822A4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7B7621F0"/>
    <w:multiLevelType w:val="hybridMultilevel"/>
    <w:tmpl w:val="27EA8DF0"/>
    <w:lvl w:ilvl="0" w:tplc="9A763C9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D14"/>
    <w:rsid w:val="00053E16"/>
    <w:rsid w:val="00116986"/>
    <w:rsid w:val="001425E7"/>
    <w:rsid w:val="00170063"/>
    <w:rsid w:val="00240143"/>
    <w:rsid w:val="00357D1C"/>
    <w:rsid w:val="004056E0"/>
    <w:rsid w:val="004150EF"/>
    <w:rsid w:val="004573E4"/>
    <w:rsid w:val="004941C9"/>
    <w:rsid w:val="004979E5"/>
    <w:rsid w:val="00566DA7"/>
    <w:rsid w:val="005A22C2"/>
    <w:rsid w:val="005F2B8B"/>
    <w:rsid w:val="00705EB9"/>
    <w:rsid w:val="00710BFC"/>
    <w:rsid w:val="00794A11"/>
    <w:rsid w:val="008F058C"/>
    <w:rsid w:val="00901EDF"/>
    <w:rsid w:val="009A21F9"/>
    <w:rsid w:val="00A83636"/>
    <w:rsid w:val="00B30BED"/>
    <w:rsid w:val="00BA393B"/>
    <w:rsid w:val="00BD7D34"/>
    <w:rsid w:val="00CB77B5"/>
    <w:rsid w:val="00CD3DD4"/>
    <w:rsid w:val="00D31873"/>
    <w:rsid w:val="00D80319"/>
    <w:rsid w:val="00DD3D5C"/>
    <w:rsid w:val="00DF4B42"/>
    <w:rsid w:val="00E62D5E"/>
    <w:rsid w:val="00E75D14"/>
    <w:rsid w:val="00EF17D2"/>
    <w:rsid w:val="00F917F5"/>
    <w:rsid w:val="00F939BF"/>
    <w:rsid w:val="00FA7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7D1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5D1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5D14"/>
  </w:style>
  <w:style w:type="paragraph" w:styleId="Footer">
    <w:name w:val="footer"/>
    <w:basedOn w:val="Normal"/>
    <w:link w:val="FooterChar"/>
    <w:uiPriority w:val="99"/>
    <w:unhideWhenUsed/>
    <w:rsid w:val="00E75D1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5D14"/>
  </w:style>
  <w:style w:type="paragraph" w:styleId="BalloonText">
    <w:name w:val="Balloon Text"/>
    <w:basedOn w:val="Normal"/>
    <w:link w:val="BalloonTextChar"/>
    <w:uiPriority w:val="99"/>
    <w:semiHidden/>
    <w:unhideWhenUsed/>
    <w:rsid w:val="00E75D1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5D14"/>
    <w:rPr>
      <w:rFonts w:ascii="Lucida Grande" w:hAnsi="Lucida Grande" w:cs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357D1C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357D1C"/>
    <w:pPr>
      <w:spacing w:line="276" w:lineRule="auto"/>
      <w:outlineLvl w:val="9"/>
    </w:pPr>
    <w:rPr>
      <w:color w:val="365F91" w:themeColor="accent1" w:themeShade="BF"/>
      <w:sz w:val="28"/>
      <w:szCs w:val="28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357D1C"/>
    <w:pPr>
      <w:spacing w:before="120"/>
    </w:pPr>
    <w:rPr>
      <w:b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357D1C"/>
    <w:pPr>
      <w:ind w:left="240"/>
    </w:pPr>
    <w:rPr>
      <w:b/>
      <w:sz w:val="22"/>
      <w:szCs w:val="22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357D1C"/>
    <w:pPr>
      <w:ind w:left="480"/>
    </w:pPr>
    <w:rPr>
      <w:sz w:val="22"/>
      <w:szCs w:val="22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357D1C"/>
    <w:pPr>
      <w:ind w:left="72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357D1C"/>
    <w:pPr>
      <w:ind w:left="96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357D1C"/>
    <w:pPr>
      <w:ind w:left="120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357D1C"/>
    <w:pPr>
      <w:ind w:left="144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357D1C"/>
    <w:pPr>
      <w:ind w:left="168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357D1C"/>
    <w:pPr>
      <w:ind w:left="1920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E62D5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D3D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3D5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3D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3D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3D5C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A393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573E4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A711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A711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A711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7D1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5D1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5D14"/>
  </w:style>
  <w:style w:type="paragraph" w:styleId="Footer">
    <w:name w:val="footer"/>
    <w:basedOn w:val="Normal"/>
    <w:link w:val="FooterChar"/>
    <w:uiPriority w:val="99"/>
    <w:unhideWhenUsed/>
    <w:rsid w:val="00E75D1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5D14"/>
  </w:style>
  <w:style w:type="paragraph" w:styleId="BalloonText">
    <w:name w:val="Balloon Text"/>
    <w:basedOn w:val="Normal"/>
    <w:link w:val="BalloonTextChar"/>
    <w:uiPriority w:val="99"/>
    <w:semiHidden/>
    <w:unhideWhenUsed/>
    <w:rsid w:val="00E75D1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5D14"/>
    <w:rPr>
      <w:rFonts w:ascii="Lucida Grande" w:hAnsi="Lucida Grande" w:cs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357D1C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357D1C"/>
    <w:pPr>
      <w:spacing w:line="276" w:lineRule="auto"/>
      <w:outlineLvl w:val="9"/>
    </w:pPr>
    <w:rPr>
      <w:color w:val="365F91" w:themeColor="accent1" w:themeShade="BF"/>
      <w:sz w:val="28"/>
      <w:szCs w:val="28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357D1C"/>
    <w:pPr>
      <w:spacing w:before="120"/>
    </w:pPr>
    <w:rPr>
      <w:b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357D1C"/>
    <w:pPr>
      <w:ind w:left="240"/>
    </w:pPr>
    <w:rPr>
      <w:b/>
      <w:sz w:val="22"/>
      <w:szCs w:val="22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357D1C"/>
    <w:pPr>
      <w:ind w:left="480"/>
    </w:pPr>
    <w:rPr>
      <w:sz w:val="22"/>
      <w:szCs w:val="22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357D1C"/>
    <w:pPr>
      <w:ind w:left="72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357D1C"/>
    <w:pPr>
      <w:ind w:left="96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357D1C"/>
    <w:pPr>
      <w:ind w:left="120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357D1C"/>
    <w:pPr>
      <w:ind w:left="144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357D1C"/>
    <w:pPr>
      <w:ind w:left="168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357D1C"/>
    <w:pPr>
      <w:ind w:left="1920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E62D5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D3D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3D5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3D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3D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3D5C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A393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573E4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A711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A711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A71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0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aboundresources.com/blog/?Tag=Strategic%20Planning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footnotes" Target="footnotes.xml"/><Relationship Id="rId12" Type="http://schemas.openxmlformats.org/officeDocument/2006/relationships/hyperlink" Target="http://occ.gov/publications/publications-by-type/other-publications-reports/semiannual-risk-perspective/semiannual-risk-perspective-spring-2013.pdf" TargetMode="Externa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occ.gov/publications/publications-by-type/other-publications-reports/common-sense.pdf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nationalbankexaminer.com/2013/06/strategic-planning-tools-for-community.html" TargetMode="External"/><Relationship Id="rId19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hyperlink" Target="http://www.gerrish.com/docs/Strategic%20Planning%20Issues%20for%20Community%20Banks.pdf" TargetMode="External"/><Relationship Id="rId14" Type="http://schemas.openxmlformats.org/officeDocument/2006/relationships/header" Target="header1.xml"/><Relationship Id="rId22" Type="http://schemas.openxmlformats.org/officeDocument/2006/relationships/customXml" Target="../customXml/item5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101D82695281D4ABCEFA0CF5F4BDD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437235-CA31-F747-B936-AB872E290963}"/>
      </w:docPartPr>
      <w:docPartBody>
        <w:p w:rsidR="00F45960" w:rsidRDefault="00F45960" w:rsidP="00F45960">
          <w:pPr>
            <w:pStyle w:val="8101D82695281D4ABCEFA0CF5F4BDDC7"/>
          </w:pPr>
          <w:r>
            <w:t>[Type text]</w:t>
          </w:r>
        </w:p>
      </w:docPartBody>
    </w:docPart>
    <w:docPart>
      <w:docPartPr>
        <w:name w:val="7F1927455EEA154D843680C606732B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81DF7F-4599-ED43-8CEF-409AB9DE04D6}"/>
      </w:docPartPr>
      <w:docPartBody>
        <w:p w:rsidR="00F45960" w:rsidRDefault="00F45960" w:rsidP="00F45960">
          <w:pPr>
            <w:pStyle w:val="7F1927455EEA154D843680C606732B2F"/>
          </w:pPr>
          <w:r>
            <w:t>[Type text]</w:t>
          </w:r>
        </w:p>
      </w:docPartBody>
    </w:docPart>
    <w:docPart>
      <w:docPartPr>
        <w:name w:val="C3010E07DC5A0648AC7718A742E84E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B8DA34-EFBE-794E-AE60-5A19A5F86F25}"/>
      </w:docPartPr>
      <w:docPartBody>
        <w:p w:rsidR="00F45960" w:rsidRDefault="00F45960" w:rsidP="00F45960">
          <w:pPr>
            <w:pStyle w:val="C3010E07DC5A0648AC7718A742E84E90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960"/>
    <w:rsid w:val="005A222F"/>
    <w:rsid w:val="005D1365"/>
    <w:rsid w:val="00655CCE"/>
    <w:rsid w:val="00687EDD"/>
    <w:rsid w:val="00901260"/>
    <w:rsid w:val="00A701E7"/>
    <w:rsid w:val="00B0105E"/>
    <w:rsid w:val="00C17F5E"/>
    <w:rsid w:val="00F45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9C49D516699004EBE9FDB9E4230FBEE">
    <w:name w:val="29C49D516699004EBE9FDB9E4230FBEE"/>
    <w:rsid w:val="00F45960"/>
  </w:style>
  <w:style w:type="paragraph" w:customStyle="1" w:styleId="A5D51EACD1893143A6E907D2FCD80C90">
    <w:name w:val="A5D51EACD1893143A6E907D2FCD80C90"/>
    <w:rsid w:val="00F45960"/>
  </w:style>
  <w:style w:type="paragraph" w:customStyle="1" w:styleId="1CFE4C56E5F4CF489139D765E74DD8D0">
    <w:name w:val="1CFE4C56E5F4CF489139D765E74DD8D0"/>
    <w:rsid w:val="00F45960"/>
  </w:style>
  <w:style w:type="paragraph" w:customStyle="1" w:styleId="DD7D1245D21A8C48A8A6061882D11003">
    <w:name w:val="DD7D1245D21A8C48A8A6061882D11003"/>
    <w:rsid w:val="00F45960"/>
  </w:style>
  <w:style w:type="paragraph" w:customStyle="1" w:styleId="21B5DC973B5E9245A4C8F82760F625EF">
    <w:name w:val="21B5DC973B5E9245A4C8F82760F625EF"/>
    <w:rsid w:val="00F45960"/>
  </w:style>
  <w:style w:type="paragraph" w:customStyle="1" w:styleId="FCDD424095D8AB4AA671853A3B256C90">
    <w:name w:val="FCDD424095D8AB4AA671853A3B256C90"/>
    <w:rsid w:val="00F45960"/>
  </w:style>
  <w:style w:type="paragraph" w:customStyle="1" w:styleId="8A70FC35AB399B4484CA366384775D27">
    <w:name w:val="8A70FC35AB399B4484CA366384775D27"/>
    <w:rsid w:val="00F45960"/>
  </w:style>
  <w:style w:type="paragraph" w:customStyle="1" w:styleId="FCDBF5DF3F289541975288AF7C68D4A7">
    <w:name w:val="FCDBF5DF3F289541975288AF7C68D4A7"/>
    <w:rsid w:val="00F45960"/>
  </w:style>
  <w:style w:type="paragraph" w:customStyle="1" w:styleId="8101D82695281D4ABCEFA0CF5F4BDDC7">
    <w:name w:val="8101D82695281D4ABCEFA0CF5F4BDDC7"/>
    <w:rsid w:val="00F45960"/>
  </w:style>
  <w:style w:type="paragraph" w:customStyle="1" w:styleId="7F1927455EEA154D843680C606732B2F">
    <w:name w:val="7F1927455EEA154D843680C606732B2F"/>
    <w:rsid w:val="00F45960"/>
  </w:style>
  <w:style w:type="paragraph" w:customStyle="1" w:styleId="C3010E07DC5A0648AC7718A742E84E90">
    <w:name w:val="C3010E07DC5A0648AC7718A742E84E90"/>
    <w:rsid w:val="00F45960"/>
  </w:style>
  <w:style w:type="paragraph" w:customStyle="1" w:styleId="AA44546872913F4B8A080BD0FD5D1805">
    <w:name w:val="AA44546872913F4B8A080BD0FD5D1805"/>
    <w:rsid w:val="00F45960"/>
  </w:style>
  <w:style w:type="paragraph" w:customStyle="1" w:styleId="0B5D97D0B4AAD7478EEFDDB6248A5883">
    <w:name w:val="0B5D97D0B4AAD7478EEFDDB6248A5883"/>
    <w:rsid w:val="00F45960"/>
  </w:style>
  <w:style w:type="paragraph" w:customStyle="1" w:styleId="0D3CE5E593C50C48A54151ED080DD57C">
    <w:name w:val="0D3CE5E593C50C48A54151ED080DD57C"/>
    <w:rsid w:val="00F4596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9C49D516699004EBE9FDB9E4230FBEE">
    <w:name w:val="29C49D516699004EBE9FDB9E4230FBEE"/>
    <w:rsid w:val="00F45960"/>
  </w:style>
  <w:style w:type="paragraph" w:customStyle="1" w:styleId="A5D51EACD1893143A6E907D2FCD80C90">
    <w:name w:val="A5D51EACD1893143A6E907D2FCD80C90"/>
    <w:rsid w:val="00F45960"/>
  </w:style>
  <w:style w:type="paragraph" w:customStyle="1" w:styleId="1CFE4C56E5F4CF489139D765E74DD8D0">
    <w:name w:val="1CFE4C56E5F4CF489139D765E74DD8D0"/>
    <w:rsid w:val="00F45960"/>
  </w:style>
  <w:style w:type="paragraph" w:customStyle="1" w:styleId="DD7D1245D21A8C48A8A6061882D11003">
    <w:name w:val="DD7D1245D21A8C48A8A6061882D11003"/>
    <w:rsid w:val="00F45960"/>
  </w:style>
  <w:style w:type="paragraph" w:customStyle="1" w:styleId="21B5DC973B5E9245A4C8F82760F625EF">
    <w:name w:val="21B5DC973B5E9245A4C8F82760F625EF"/>
    <w:rsid w:val="00F45960"/>
  </w:style>
  <w:style w:type="paragraph" w:customStyle="1" w:styleId="FCDD424095D8AB4AA671853A3B256C90">
    <w:name w:val="FCDD424095D8AB4AA671853A3B256C90"/>
    <w:rsid w:val="00F45960"/>
  </w:style>
  <w:style w:type="paragraph" w:customStyle="1" w:styleId="8A70FC35AB399B4484CA366384775D27">
    <w:name w:val="8A70FC35AB399B4484CA366384775D27"/>
    <w:rsid w:val="00F45960"/>
  </w:style>
  <w:style w:type="paragraph" w:customStyle="1" w:styleId="FCDBF5DF3F289541975288AF7C68D4A7">
    <w:name w:val="FCDBF5DF3F289541975288AF7C68D4A7"/>
    <w:rsid w:val="00F45960"/>
  </w:style>
  <w:style w:type="paragraph" w:customStyle="1" w:styleId="8101D82695281D4ABCEFA0CF5F4BDDC7">
    <w:name w:val="8101D82695281D4ABCEFA0CF5F4BDDC7"/>
    <w:rsid w:val="00F45960"/>
  </w:style>
  <w:style w:type="paragraph" w:customStyle="1" w:styleId="7F1927455EEA154D843680C606732B2F">
    <w:name w:val="7F1927455EEA154D843680C606732B2F"/>
    <w:rsid w:val="00F45960"/>
  </w:style>
  <w:style w:type="paragraph" w:customStyle="1" w:styleId="C3010E07DC5A0648AC7718A742E84E90">
    <w:name w:val="C3010E07DC5A0648AC7718A742E84E90"/>
    <w:rsid w:val="00F45960"/>
  </w:style>
  <w:style w:type="paragraph" w:customStyle="1" w:styleId="AA44546872913F4B8A080BD0FD5D1805">
    <w:name w:val="AA44546872913F4B8A080BD0FD5D1805"/>
    <w:rsid w:val="00F45960"/>
  </w:style>
  <w:style w:type="paragraph" w:customStyle="1" w:styleId="0B5D97D0B4AAD7478EEFDDB6248A5883">
    <w:name w:val="0B5D97D0B4AAD7478EEFDDB6248A5883"/>
    <w:rsid w:val="00F45960"/>
  </w:style>
  <w:style w:type="paragraph" w:customStyle="1" w:styleId="0D3CE5E593C50C48A54151ED080DD57C">
    <w:name w:val="0D3CE5E593C50C48A54151ED080DD57C"/>
    <w:rsid w:val="00F4596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DFI_x0020_Category xmlns="54b55132-26e5-4d15-b936-ab3610dee79c">Resource Banks</CDFI_x0020_Category>
    <CDFI_x0020_Program xmlns="1dbe7651-cd84-4392-9fac-4e185041b4e2">
      <Value>Capacity Building Initiative</Value>
    </CDFI_x0020_Program>
    <TaxCatchAll xmlns="1dbe7651-cd84-4392-9fac-4e185041b4e2">
      <Value>7</Value>
      <Value>9</Value>
    </TaxCatchAll>
    <CDFI_x0020_Publish_x0020_Year xmlns="1dbe7651-cd84-4392-9fac-4e185041b4e2" xsi:nil="true"/>
    <CDFI_x0020_Publishing_x0020_Content xmlns="1dbe7651-cd84-4392-9fac-4e185041b4e2" xsi:nil="true"/>
    <ha62e04a38c94887971fe396dff18af8 xmlns="1dbe7651-cd84-4392-9fac-4e185041b4e2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Preserving and Expanding CDFI Minority Depository Institutions</TermName>
          <TermId xmlns="http://schemas.microsoft.com/office/infopath/2007/PartnerControls">108736f1-f3bd-4814-b505-b00749a01691</TermId>
        </TermInfo>
        <TermInfo xmlns="http://schemas.microsoft.com/office/infopath/2007/PartnerControls">
          <TermName xmlns="http://schemas.microsoft.com/office/infopath/2007/PartnerControls">Training Curriculum</TermName>
          <TermId xmlns="http://schemas.microsoft.com/office/infopath/2007/PartnerControls">2047e98f-30d1-4520-bb3e-7848b9de46bf</TermId>
        </TermInfo>
      </Terms>
    </ha62e04a38c94887971fe396dff18af8>
    <_dlc_DocId xmlns="1dbe7651-cd84-4392-9fac-4e185041b4e2">H34TN2MWWJXZ-58-737</_dlc_DocId>
    <_dlc_DocIdUrl xmlns="1dbe7651-cd84-4392-9fac-4e185041b4e2">
      <Url>https://www.cdfifund.gov/_layouts/15/DocIdRedir.aspx?ID=H34TN2MWWJXZ-58-737</Url>
      <Description>H34TN2MWWJXZ-58-737</Description>
    </_dlc_DocIdUrl>
    <IconOverlay xmlns="http://schemas.microsoft.com/sharepoint/v4" xsi:nil="true"/>
    <CDFI_x0020_Publish_x0020_Date xmlns="54b55132-26e5-4d15-b936-ab3610dee79c" xsi:nil="true"/>
    <CDFI_x0020_Image xmlns="54b55132-26e5-4d15-b936-ab3610dee79c" xsi:nil="true"/>
    <CDFI_x0020_Featured xmlns="1dbe7651-cd84-4392-9fac-4e185041b4e2">false</CDFI_x0020_Featured>
    <Guidance_x0020_Description xmlns="933139fc-f8bd-44e6-b312-8784cd10cb35" xsi:nil="true"/>
    <Description0 xmlns="933139fc-f8bd-44e6-b312-8784cd10cb35" xsi:nil="true"/>
    <_dlc_DocIdPersistId xmlns="1dbe7651-cd84-4392-9fac-4e185041b4e2">false</_dlc_DocIdPersistId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CDFI Document Library" ma:contentTypeID="0x010100ED4B65E0AC657946A816EE9BBFD5AE1202007DB144602AC1DA428E702BE31425F139" ma:contentTypeVersion="19" ma:contentTypeDescription="" ma:contentTypeScope="" ma:versionID="a3f26a1504d3f9e0ed5dba90a3037fc5">
  <xsd:schema xmlns:xsd="http://www.w3.org/2001/XMLSchema" xmlns:xs="http://www.w3.org/2001/XMLSchema" xmlns:p="http://schemas.microsoft.com/office/2006/metadata/properties" xmlns:ns2="1dbe7651-cd84-4392-9fac-4e185041b4e2" xmlns:ns3="54b55132-26e5-4d15-b936-ab3610dee79c" xmlns:ns4="http://schemas.microsoft.com/sharepoint/v4" xmlns:ns5="933139fc-f8bd-44e6-b312-8784cd10cb35" targetNamespace="http://schemas.microsoft.com/office/2006/metadata/properties" ma:root="true" ma:fieldsID="3bce40e60bdf31660ac98ff214a05b4a" ns2:_="" ns3:_="" ns4:_="" ns5:_="">
    <xsd:import namespace="1dbe7651-cd84-4392-9fac-4e185041b4e2"/>
    <xsd:import namespace="54b55132-26e5-4d15-b936-ab3610dee79c"/>
    <xsd:import namespace="http://schemas.microsoft.com/sharepoint/v4"/>
    <xsd:import namespace="933139fc-f8bd-44e6-b312-8784cd10cb35"/>
    <xsd:element name="properties">
      <xsd:complexType>
        <xsd:sequence>
          <xsd:element name="documentManagement">
            <xsd:complexType>
              <xsd:all>
                <xsd:element ref="ns2:CDFI_x0020_Publish_x0020_Year" minOccurs="0"/>
                <xsd:element ref="ns3:CDFI_x0020_Publish_x0020_Date" minOccurs="0"/>
                <xsd:element ref="ns3:CDFI_x0020_Category" minOccurs="0"/>
                <xsd:element ref="ns2:CDFI_x0020_Program" minOccurs="0"/>
                <xsd:element ref="ns2:CDFI_x0020_Publishing_x0020_Content" minOccurs="0"/>
                <xsd:element ref="ns3:CDFI_x0020_Image" minOccurs="0"/>
                <xsd:element ref="ns2:CDFI_x0020_Featured" minOccurs="0"/>
                <xsd:element ref="ns2:_dlc_DocId" minOccurs="0"/>
                <xsd:element ref="ns2:ha62e04a38c94887971fe396dff18af8" minOccurs="0"/>
                <xsd:element ref="ns2:TaxCatchAll" minOccurs="0"/>
                <xsd:element ref="ns2:TaxCatchAllLabel" minOccurs="0"/>
                <xsd:element ref="ns2:_dlc_DocIdUrl" minOccurs="0"/>
                <xsd:element ref="ns4:IconOverlay" minOccurs="0"/>
                <xsd:element ref="ns2:_dlc_DocIdPersistId" minOccurs="0"/>
                <xsd:element ref="ns5:Description0" minOccurs="0"/>
                <xsd:element ref="ns5:Guidance_x0020_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be7651-cd84-4392-9fac-4e185041b4e2" elementFormDefault="qualified">
    <xsd:import namespace="http://schemas.microsoft.com/office/2006/documentManagement/types"/>
    <xsd:import namespace="http://schemas.microsoft.com/office/infopath/2007/PartnerControls"/>
    <xsd:element name="CDFI_x0020_Publish_x0020_Year" ma:index="2" nillable="true" ma:displayName="CDFI Publish Year" ma:format="Dropdown" ma:indexed="true" ma:internalName="CDFI_x0020_Publish_x0020_Year">
      <xsd:simpleType>
        <xsd:restriction base="dms:Choice">
          <xsd:enumeration value="2020"/>
          <xsd:enumeration value="2019"/>
          <xsd:enumeration value="2018"/>
          <xsd:enumeration value="2017"/>
          <xsd:enumeration value="2016"/>
          <xsd:enumeration value="2015"/>
          <xsd:enumeration value="2014"/>
          <xsd:enumeration value="2013"/>
          <xsd:enumeration value="2012"/>
          <xsd:enumeration value="2011"/>
          <xsd:enumeration value="2010"/>
          <xsd:enumeration value="2009"/>
          <xsd:enumeration value="2008"/>
          <xsd:enumeration value="2007"/>
          <xsd:enumeration value="2006"/>
          <xsd:enumeration value="2005"/>
          <xsd:enumeration value="2004"/>
          <xsd:enumeration value="2003"/>
          <xsd:enumeration value="2002"/>
          <xsd:enumeration value="2001"/>
          <xsd:enumeration value="2000"/>
          <xsd:enumeration value="1999"/>
          <xsd:enumeration value="1998"/>
          <xsd:enumeration value="1997"/>
          <xsd:enumeration value="1996"/>
          <xsd:enumeration value="1995"/>
        </xsd:restriction>
      </xsd:simpleType>
    </xsd:element>
    <xsd:element name="CDFI_x0020_Program" ma:index="6" nillable="true" ma:displayName="CDFI Program" ma:internalName="CDFI_x0020_Program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ank Enterprise Award"/>
                    <xsd:enumeration value="Capital Magnet Fund"/>
                    <xsd:enumeration value="Capacity Building Initiative"/>
                    <xsd:enumeration value="CDE Certification"/>
                    <xsd:enumeration value="CDFI Bond Guarantee Program"/>
                    <xsd:enumeration value="CDFI Certification"/>
                    <xsd:enumeration value="CDFI Program"/>
                    <xsd:enumeration value="FEC Pilot Program"/>
                    <xsd:enumeration value="Native Initiatives"/>
                    <xsd:enumeration value="New Markets Tax Credit"/>
                  </xsd:restriction>
                </xsd:simpleType>
              </xsd:element>
            </xsd:sequence>
          </xsd:extension>
        </xsd:complexContent>
      </xsd:complexType>
    </xsd:element>
    <xsd:element name="CDFI_x0020_Publishing_x0020_Content" ma:index="7" nillable="true" ma:displayName="CDFI Publishing Content" ma:internalName="CDFI_x0020_Publishing_x0020_Content">
      <xsd:simpleType>
        <xsd:restriction base="dms:Unknown"/>
      </xsd:simpleType>
    </xsd:element>
    <xsd:element name="CDFI_x0020_Featured" ma:index="10" nillable="true" ma:displayName="CDFI Featured" ma:default="0" ma:internalName="CDFI_x0020_Featured">
      <xsd:simpleType>
        <xsd:restriction base="dms:Boolean"/>
      </xsd:simpleType>
    </xsd:element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ha62e04a38c94887971fe396dff18af8" ma:index="14" nillable="true" ma:taxonomy="true" ma:internalName="ha62e04a38c94887971fe396dff18af8" ma:taxonomyFieldName="CDFI_x0020_Document_x0020_Tags" ma:displayName="CDFI Document Tags" ma:readOnly="false" ma:default="" ma:fieldId="{1a62e04a-38c9-4887-971f-e396dff18af8}" ma:taxonomyMulti="true" ma:sspId="941dd797-457a-4169-b92c-8babd6fcb222" ma:termSetId="c3d5d9ce-6bf7-4c50-90b5-dee03ea0c5e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5" nillable="true" ma:displayName="Taxonomy Catch All Column" ma:hidden="true" ma:list="{8e476c7b-5adb-4a27-9376-8c235aec2c92}" ma:internalName="TaxCatchAll" ma:showField="CatchAllData" ma:web="22887c5b-6f96-410c-b6b6-b0ba4b9400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6" nillable="true" ma:displayName="Taxonomy Catch All Column1" ma:hidden="true" ma:list="{8e476c7b-5adb-4a27-9376-8c235aec2c92}" ma:internalName="TaxCatchAllLabel" ma:readOnly="true" ma:showField="CatchAllDataLabel" ma:web="22887c5b-6f96-410c-b6b6-b0ba4b9400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Url" ma:index="1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b55132-26e5-4d15-b936-ab3610dee79c" elementFormDefault="qualified">
    <xsd:import namespace="http://schemas.microsoft.com/office/2006/documentManagement/types"/>
    <xsd:import namespace="http://schemas.microsoft.com/office/infopath/2007/PartnerControls"/>
    <xsd:element name="CDFI_x0020_Publish_x0020_Date" ma:index="3" nillable="true" ma:displayName="CDFI Publish Date" ma:format="DateOnly" ma:indexed="true" ma:internalName="CDFI_x0020_Publish_x0020_Date">
      <xsd:simpleType>
        <xsd:restriction base="dms:DateTime"/>
      </xsd:simpleType>
    </xsd:element>
    <xsd:element name="CDFI_x0020_Category" ma:index="5" nillable="true" ma:displayName="CDFI Category" ma:format="Dropdown" ma:internalName="CDFI_x0020_Category">
      <xsd:simpleType>
        <xsd:restriction base="dms:Choice">
          <xsd:enumeration value="Press Releases"/>
          <xsd:enumeration value="Publications"/>
          <xsd:enumeration value="Resource Banks"/>
          <xsd:enumeration value="Speeches"/>
          <xsd:enumeration value="Testimony"/>
          <xsd:enumeration value="Updates"/>
        </xsd:restriction>
      </xsd:simpleType>
    </xsd:element>
    <xsd:element name="CDFI_x0020_Image" ma:index="9" nillable="true" ma:displayName="CDFI Image" ma:internalName="CDFI_x0020_Imag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0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3139fc-f8bd-44e6-b312-8784cd10cb35" elementFormDefault="qualified">
    <xsd:import namespace="http://schemas.microsoft.com/office/2006/documentManagement/types"/>
    <xsd:import namespace="http://schemas.microsoft.com/office/infopath/2007/PartnerControls"/>
    <xsd:element name="Description0" ma:index="24" nillable="true" ma:displayName="Description" ma:internalName="Description0">
      <xsd:simpleType>
        <xsd:restriction base="dms:Text">
          <xsd:maxLength value="255"/>
        </xsd:restriction>
      </xsd:simpleType>
    </xsd:element>
    <xsd:element name="Guidance_x0020_Description" ma:index="25" nillable="true" ma:displayName="Guidance Description" ma:internalName="Guidance_x0020_Descript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2C8635-A54D-41FE-BE08-C37A0A3CB2EA}"/>
</file>

<file path=customXml/itemProps2.xml><?xml version="1.0" encoding="utf-8"?>
<ds:datastoreItem xmlns:ds="http://schemas.openxmlformats.org/officeDocument/2006/customXml" ds:itemID="{E88445F4-F218-4AE0-9682-C13A616F6F04}"/>
</file>

<file path=customXml/itemProps3.xml><?xml version="1.0" encoding="utf-8"?>
<ds:datastoreItem xmlns:ds="http://schemas.openxmlformats.org/officeDocument/2006/customXml" ds:itemID="{4533A875-9F07-44B8-8F54-2400D7BC6099}"/>
</file>

<file path=customXml/itemProps4.xml><?xml version="1.0" encoding="utf-8"?>
<ds:datastoreItem xmlns:ds="http://schemas.openxmlformats.org/officeDocument/2006/customXml" ds:itemID="{38552108-D06D-4FCA-A034-14DC5A39D034}"/>
</file>

<file path=customXml/itemProps5.xml><?xml version="1.0" encoding="utf-8"?>
<ds:datastoreItem xmlns:ds="http://schemas.openxmlformats.org/officeDocument/2006/customXml" ds:itemID="{404BCBDD-8D4E-4C91-BC53-8D8E953265D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Wilson Consulting Associates</Company>
  <LinksUpToDate>false</LinksUpToDate>
  <CharactersWithSpaces>3225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Strategic Plan Outline</dc:title>
  <dc:creator>Tammy Stevens Wilson</dc:creator>
  <cp:lastModifiedBy>Newell, Cynthia</cp:lastModifiedBy>
  <cp:revision>2</cp:revision>
  <cp:lastPrinted>2013-12-13T13:02:00Z</cp:lastPrinted>
  <dcterms:created xsi:type="dcterms:W3CDTF">2014-02-24T16:44:00Z</dcterms:created>
  <dcterms:modified xsi:type="dcterms:W3CDTF">2014-02-24T16:44:00Z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0x010100ED4B65E0AC657946A816EE9BBFD5AE1202007DB144602AC1DA428E702BE31425F139</vt:lpwstr>
  </property>
  <property fmtid="{D5CDD505-2E9C-101B-9397-08002B2CF9AE}" pid="3" name="_dlc_DocIdItemGuid">
    <vt:lpwstr>351f012a-592b-42d9-813b-872696ed2f6a</vt:lpwstr>
  </property>
  <property fmtid="{D5CDD505-2E9C-101B-9397-08002B2CF9AE}" pid="4" name="TaxKeyword">
    <vt:lpwstr/>
  </property>
  <property fmtid="{D5CDD505-2E9C-101B-9397-08002B2CF9AE}" pid="5" name="CDFI Document Tags">
    <vt:lpwstr>9;#Preserving and Expanding CDFI Minority Depository Institutions|108736f1-f3bd-4814-b505-b00749a01691;#7;#Training Curriculum|2047e98f-30d1-4520-bb3e-7848b9de46bf</vt:lpwstr>
  </property>
  <property fmtid="{D5CDD505-2E9C-101B-9397-08002B2CF9AE}" pid="6" name="TaxKeywordTaxHTField">
    <vt:lpwstr/>
  </property>
  <property fmtid="{D5CDD505-2E9C-101B-9397-08002B2CF9AE}" pid="7" name="Order">
    <vt:r8>73700</vt:r8>
  </property>
  <property fmtid="{D5CDD505-2E9C-101B-9397-08002B2CF9AE}" pid="8" name="URL">
    <vt:lpwstr/>
  </property>
  <property fmtid="{D5CDD505-2E9C-101B-9397-08002B2CF9AE}" pid="9" name="xd_Signature">
    <vt:bool>false</vt:bool>
  </property>
  <property fmtid="{D5CDD505-2E9C-101B-9397-08002B2CF9AE}" pid="10" name="CDFI Description">
    <vt:lpwstr/>
  </property>
  <property fmtid="{D5CDD505-2E9C-101B-9397-08002B2CF9AE}" pid="11" name="xd_ProgID">
    <vt:lpwstr/>
  </property>
  <property fmtid="{D5CDD505-2E9C-101B-9397-08002B2CF9AE}" pid="13" name="_SourceUrl">
    <vt:lpwstr/>
  </property>
  <property fmtid="{D5CDD505-2E9C-101B-9397-08002B2CF9AE}" pid="14" name="_SharedFileIndex">
    <vt:lpwstr/>
  </property>
  <property fmtid="{D5CDD505-2E9C-101B-9397-08002B2CF9AE}" pid="15" name="TemplateUrl">
    <vt:lpwstr/>
  </property>
</Properties>
</file>