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B4" w:rsidRPr="0017429B" w:rsidRDefault="00A17FB4" w:rsidP="00A17FB4">
      <w:pPr>
        <w:pStyle w:val="NoSpacing1"/>
        <w:jc w:val="center"/>
        <w:rPr>
          <w:rFonts w:cs="Tahoma"/>
          <w:b/>
          <w:bCs/>
          <w:sz w:val="28"/>
          <w:szCs w:val="20"/>
        </w:rPr>
      </w:pPr>
      <w:r>
        <w:rPr>
          <w:rFonts w:cs="Tahoma"/>
          <w:b/>
          <w:bCs/>
          <w:sz w:val="28"/>
          <w:szCs w:val="20"/>
        </w:rPr>
        <w:t>Stakeholder Analysis Activity</w:t>
      </w:r>
    </w:p>
    <w:p w:rsidR="00A17FB4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Pr="0017429B" w:rsidRDefault="00A17FB4" w:rsidP="00A17FB4">
      <w:pPr>
        <w:numPr>
          <w:ilvl w:val="0"/>
          <w:numId w:val="19"/>
        </w:numPr>
        <w:spacing w:before="0" w:after="0" w:line="276" w:lineRule="auto"/>
        <w:rPr>
          <w:sz w:val="22"/>
        </w:rPr>
      </w:pPr>
      <w:r w:rsidRPr="0017429B">
        <w:rPr>
          <w:sz w:val="22"/>
        </w:rPr>
        <w:t>Create a Stakeholder Analysis Team.  It could be the same team you worked with for your SWOT Analysis; however, it is also fine if you form another team.  Identify their names and briefly describe their affiliation and/or relationship to the planned project by filling out the table below.</w:t>
      </w:r>
    </w:p>
    <w:p w:rsidR="00A17FB4" w:rsidRPr="00133389" w:rsidRDefault="00A17FB4" w:rsidP="00A17FB4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554"/>
      </w:tblGrid>
      <w:tr w:rsidR="00A17FB4" w:rsidRPr="00133389" w:rsidTr="00AF53F8">
        <w:trPr>
          <w:trHeight w:val="436"/>
        </w:trPr>
        <w:tc>
          <w:tcPr>
            <w:tcW w:w="2977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t>Name</w:t>
            </w:r>
          </w:p>
        </w:tc>
        <w:tc>
          <w:tcPr>
            <w:tcW w:w="6554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t>Affiliation and/or Relationship to Planned Project</w:t>
            </w: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24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24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24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24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36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24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  <w:tr w:rsidR="00A17FB4" w:rsidRPr="00133389" w:rsidTr="00AF53F8">
        <w:trPr>
          <w:trHeight w:val="449"/>
        </w:trPr>
        <w:tc>
          <w:tcPr>
            <w:tcW w:w="2977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  <w:tc>
          <w:tcPr>
            <w:tcW w:w="6554" w:type="dxa"/>
          </w:tcPr>
          <w:p w:rsidR="00A17FB4" w:rsidRPr="00133389" w:rsidRDefault="00A17FB4" w:rsidP="00AF53F8">
            <w:pPr>
              <w:spacing w:after="0"/>
              <w:rPr>
                <w:b/>
              </w:rPr>
            </w:pPr>
          </w:p>
        </w:tc>
      </w:tr>
    </w:tbl>
    <w:p w:rsidR="00A17FB4" w:rsidRPr="00133389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ind w:left="720"/>
        <w:rPr>
          <w:b/>
        </w:rPr>
      </w:pPr>
    </w:p>
    <w:p w:rsidR="00A17FB4" w:rsidRDefault="00A17FB4" w:rsidP="00A17FB4">
      <w:pPr>
        <w:spacing w:after="0"/>
        <w:ind w:left="72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rPr>
          <w:b/>
        </w:rPr>
      </w:pPr>
    </w:p>
    <w:p w:rsidR="00A17FB4" w:rsidRPr="0002253C" w:rsidRDefault="00A17FB4" w:rsidP="00A17FB4">
      <w:pPr>
        <w:spacing w:after="0"/>
        <w:rPr>
          <w:b/>
        </w:rPr>
      </w:pPr>
    </w:p>
    <w:p w:rsidR="00A17FB4" w:rsidRDefault="00A17FB4" w:rsidP="00A17FB4">
      <w:pPr>
        <w:spacing w:after="0"/>
        <w:ind w:left="720"/>
        <w:rPr>
          <w:sz w:val="22"/>
        </w:rPr>
      </w:pPr>
    </w:p>
    <w:p w:rsidR="00A17FB4" w:rsidRPr="0017429B" w:rsidRDefault="00A17FB4" w:rsidP="00A17FB4">
      <w:pPr>
        <w:numPr>
          <w:ilvl w:val="0"/>
          <w:numId w:val="19"/>
        </w:numPr>
        <w:spacing w:after="0"/>
        <w:rPr>
          <w:sz w:val="22"/>
        </w:rPr>
      </w:pPr>
      <w:r w:rsidRPr="0017429B">
        <w:rPr>
          <w:sz w:val="22"/>
        </w:rPr>
        <w:lastRenderedPageBreak/>
        <w:t>Meet with the team and undertake a stakeholder analysis.  Document your discussion using the matrix in the next page.</w:t>
      </w:r>
    </w:p>
    <w:p w:rsidR="00A17FB4" w:rsidRDefault="00A17FB4" w:rsidP="00A17FB4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620"/>
        <w:gridCol w:w="1523"/>
        <w:gridCol w:w="3235"/>
      </w:tblGrid>
      <w:tr w:rsidR="00A17FB4" w:rsidRPr="00133389" w:rsidTr="00AF53F8">
        <w:tc>
          <w:tcPr>
            <w:tcW w:w="2112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br w:type="page"/>
              <w:t>Stakeholder</w:t>
            </w:r>
          </w:p>
        </w:tc>
        <w:tc>
          <w:tcPr>
            <w:tcW w:w="2620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t>Stakeholder Interest(s) in the Project</w:t>
            </w:r>
          </w:p>
        </w:tc>
        <w:tc>
          <w:tcPr>
            <w:tcW w:w="1523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t>Assessment of Impact</w:t>
            </w:r>
          </w:p>
        </w:tc>
        <w:tc>
          <w:tcPr>
            <w:tcW w:w="3235" w:type="dxa"/>
            <w:shd w:val="clear" w:color="auto" w:fill="17375E"/>
            <w:vAlign w:val="center"/>
          </w:tcPr>
          <w:p w:rsidR="00A17FB4" w:rsidRPr="0017429B" w:rsidRDefault="00A17FB4" w:rsidP="00AF53F8">
            <w:pPr>
              <w:spacing w:after="0"/>
              <w:jc w:val="center"/>
              <w:rPr>
                <w:b/>
                <w:sz w:val="22"/>
              </w:rPr>
            </w:pPr>
            <w:r w:rsidRPr="0017429B">
              <w:rPr>
                <w:b/>
                <w:sz w:val="22"/>
              </w:rPr>
              <w:t>Potential Strategies for Obtaining Support or Reducing Obstacles</w:t>
            </w: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  <w:tr w:rsidR="00A17FB4" w:rsidRPr="00133389" w:rsidTr="00AF53F8">
        <w:tc>
          <w:tcPr>
            <w:tcW w:w="2112" w:type="dxa"/>
          </w:tcPr>
          <w:p w:rsidR="00A17FB4" w:rsidRPr="00133389" w:rsidRDefault="00A17FB4" w:rsidP="00AF53F8">
            <w:pPr>
              <w:spacing w:after="0"/>
            </w:pPr>
          </w:p>
          <w:p w:rsidR="00A17FB4" w:rsidRPr="00133389" w:rsidRDefault="00A17FB4" w:rsidP="00AF53F8">
            <w:pPr>
              <w:spacing w:after="0"/>
            </w:pPr>
          </w:p>
        </w:tc>
        <w:tc>
          <w:tcPr>
            <w:tcW w:w="2620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1523" w:type="dxa"/>
          </w:tcPr>
          <w:p w:rsidR="00A17FB4" w:rsidRPr="00133389" w:rsidRDefault="00A17FB4" w:rsidP="00AF53F8">
            <w:pPr>
              <w:spacing w:after="0"/>
            </w:pPr>
          </w:p>
        </w:tc>
        <w:tc>
          <w:tcPr>
            <w:tcW w:w="3235" w:type="dxa"/>
          </w:tcPr>
          <w:p w:rsidR="00A17FB4" w:rsidRPr="00133389" w:rsidRDefault="00A17FB4" w:rsidP="00AF53F8">
            <w:pPr>
              <w:spacing w:after="0"/>
            </w:pPr>
          </w:p>
        </w:tc>
      </w:tr>
    </w:tbl>
    <w:p w:rsidR="00A17FB4" w:rsidRDefault="00A17FB4" w:rsidP="00A17FB4">
      <w:pPr>
        <w:spacing w:after="0"/>
      </w:pPr>
    </w:p>
    <w:p w:rsidR="00A17FB4" w:rsidRDefault="00A17FB4" w:rsidP="00A17FB4">
      <w:pPr>
        <w:spacing w:after="0"/>
      </w:pPr>
      <w:r>
        <w:tab/>
      </w:r>
    </w:p>
    <w:p w:rsidR="00A17FB4" w:rsidRPr="00FE6401" w:rsidRDefault="00A17FB4" w:rsidP="00A17FB4">
      <w:pPr>
        <w:spacing w:before="0" w:after="0"/>
        <w:rPr>
          <w:rFonts w:cs="Tahoma"/>
          <w:sz w:val="20"/>
          <w:szCs w:val="20"/>
        </w:rPr>
      </w:pPr>
    </w:p>
    <w:p w:rsidR="00A17FB4" w:rsidRDefault="00A17FB4" w:rsidP="00A17FB4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A17FB4" w:rsidRDefault="00A17FB4" w:rsidP="00A17FB4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A17FB4" w:rsidRDefault="00A17FB4" w:rsidP="00A17FB4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A17FB4" w:rsidRDefault="00A17FB4" w:rsidP="00A17FB4">
      <w:pPr>
        <w:spacing w:before="0" w:after="0"/>
        <w:rPr>
          <w:rFonts w:cs="Tahoma"/>
          <w:b/>
          <w:bCs/>
          <w:sz w:val="20"/>
          <w:szCs w:val="20"/>
        </w:rPr>
      </w:pPr>
    </w:p>
    <w:p w:rsidR="00DC1D9D" w:rsidRPr="00A17FB4" w:rsidRDefault="00DC1D9D" w:rsidP="00A17FB4">
      <w:pPr>
        <w:rPr>
          <w:szCs w:val="20"/>
        </w:rPr>
      </w:pPr>
    </w:p>
    <w:sectPr w:rsidR="00DC1D9D" w:rsidRPr="00A17FB4" w:rsidSect="00C25E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48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B4" w:rsidRDefault="00A17FB4" w:rsidP="005468AD">
      <w:pPr>
        <w:spacing w:before="0" w:after="0"/>
      </w:pPr>
      <w:r>
        <w:separator/>
      </w:r>
    </w:p>
  </w:endnote>
  <w:endnote w:type="continuationSeparator" w:id="0">
    <w:p w:rsidR="00A17FB4" w:rsidRDefault="00A17FB4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8E343C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7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024" w:rsidRDefault="00267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A17FB4" w:rsidP="00AB7054">
    <w:pPr>
      <w:jc w:val="center"/>
      <w:rPr>
        <w:b/>
        <w:color w:val="17365D"/>
        <w:sz w:val="22"/>
      </w:rPr>
    </w:pPr>
    <w:r>
      <w:rPr>
        <w:b/>
        <w:noProof/>
        <w:color w:val="17365D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-208280</wp:posOffset>
          </wp:positionV>
          <wp:extent cx="7219950" cy="1000125"/>
          <wp:effectExtent l="19050" t="0" r="0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A6419" w:rsidRDefault="008E343C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A17FB4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AB7054">
    <w:pPr>
      <w:jc w:val="center"/>
      <w:rPr>
        <w:b/>
        <w:color w:val="17365D"/>
        <w:sz w:val="22"/>
      </w:rPr>
    </w:pPr>
  </w:p>
  <w:p w:rsidR="00267024" w:rsidRPr="009E639E" w:rsidRDefault="00267024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A17FB4" w:rsidP="009A6419">
    <w:pPr>
      <w:rPr>
        <w:b/>
        <w:color w:val="17365D"/>
        <w:sz w:val="22"/>
      </w:rPr>
    </w:pPr>
    <w:r>
      <w:rPr>
        <w:b/>
        <w:noProof/>
        <w:color w:val="17365D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A6419" w:rsidRDefault="008E343C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08693A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9A6419">
    <w:pPr>
      <w:rPr>
        <w:b/>
        <w:color w:val="17365D"/>
        <w:sz w:val="22"/>
      </w:rPr>
    </w:pPr>
  </w:p>
  <w:p w:rsidR="00267024" w:rsidRPr="009E639E" w:rsidRDefault="00267024" w:rsidP="009A6419">
    <w:pPr>
      <w:jc w:val="center"/>
      <w:rPr>
        <w:b/>
        <w:color w:val="17365D"/>
        <w:sz w:val="22"/>
      </w:rPr>
    </w:pPr>
  </w:p>
  <w:p w:rsidR="00267024" w:rsidRPr="009E639E" w:rsidRDefault="00267024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B4" w:rsidRDefault="00A17FB4" w:rsidP="005468AD">
      <w:pPr>
        <w:spacing w:before="0" w:after="0"/>
      </w:pPr>
      <w:r>
        <w:separator/>
      </w:r>
    </w:p>
  </w:footnote>
  <w:footnote w:type="continuationSeparator" w:id="0">
    <w:p w:rsidR="00A17FB4" w:rsidRDefault="00A17FB4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AB7054" w:rsidRDefault="00A17FB4" w:rsidP="00AB705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A17FB4" w:rsidP="002670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5A84"/>
    <w:multiLevelType w:val="hybridMultilevel"/>
    <w:tmpl w:val="8E7E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 w:val="0008693A"/>
    <w:rsid w:val="000E39A3"/>
    <w:rsid w:val="0010571D"/>
    <w:rsid w:val="0026122F"/>
    <w:rsid w:val="00267024"/>
    <w:rsid w:val="002B16F1"/>
    <w:rsid w:val="003C49B9"/>
    <w:rsid w:val="003E1573"/>
    <w:rsid w:val="003F4739"/>
    <w:rsid w:val="00433207"/>
    <w:rsid w:val="00446705"/>
    <w:rsid w:val="0045538E"/>
    <w:rsid w:val="004E2B9E"/>
    <w:rsid w:val="00507063"/>
    <w:rsid w:val="00544514"/>
    <w:rsid w:val="005468AD"/>
    <w:rsid w:val="00550A98"/>
    <w:rsid w:val="00593B7B"/>
    <w:rsid w:val="005B4082"/>
    <w:rsid w:val="005F1898"/>
    <w:rsid w:val="005F5E69"/>
    <w:rsid w:val="006600CD"/>
    <w:rsid w:val="0066088D"/>
    <w:rsid w:val="00664FFC"/>
    <w:rsid w:val="007233A4"/>
    <w:rsid w:val="00723C78"/>
    <w:rsid w:val="00794837"/>
    <w:rsid w:val="008064D6"/>
    <w:rsid w:val="0081710B"/>
    <w:rsid w:val="00857C3D"/>
    <w:rsid w:val="008637E6"/>
    <w:rsid w:val="00875411"/>
    <w:rsid w:val="008B5C91"/>
    <w:rsid w:val="008E343C"/>
    <w:rsid w:val="00906074"/>
    <w:rsid w:val="009155D6"/>
    <w:rsid w:val="009A6419"/>
    <w:rsid w:val="009C0484"/>
    <w:rsid w:val="009E639E"/>
    <w:rsid w:val="00A17FB4"/>
    <w:rsid w:val="00AB7054"/>
    <w:rsid w:val="00AE1D00"/>
    <w:rsid w:val="00B10A17"/>
    <w:rsid w:val="00B2416F"/>
    <w:rsid w:val="00B90F5B"/>
    <w:rsid w:val="00BA7895"/>
    <w:rsid w:val="00C07D96"/>
    <w:rsid w:val="00C11857"/>
    <w:rsid w:val="00C25E20"/>
    <w:rsid w:val="00C83245"/>
    <w:rsid w:val="00CA206F"/>
    <w:rsid w:val="00CC5C7D"/>
    <w:rsid w:val="00D04736"/>
    <w:rsid w:val="00D5720C"/>
    <w:rsid w:val="00D7345A"/>
    <w:rsid w:val="00DB53D5"/>
    <w:rsid w:val="00DB6705"/>
    <w:rsid w:val="00DC1D9D"/>
    <w:rsid w:val="00DF4A01"/>
    <w:rsid w:val="00E12590"/>
    <w:rsid w:val="00E22BBA"/>
    <w:rsid w:val="00E455E4"/>
    <w:rsid w:val="00E71AC2"/>
    <w:rsid w:val="00EE7880"/>
    <w:rsid w:val="00F11995"/>
    <w:rsid w:val="00F26962"/>
    <w:rsid w:val="00F60518"/>
    <w:rsid w:val="00F64B98"/>
    <w:rsid w:val="00F8605E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7FB4"/>
    <w:pPr>
      <w:spacing w:before="40" w:after="40"/>
    </w:pPr>
    <w:rPr>
      <w:rFonts w:ascii="Tahoma" w:eastAsia="Times New Roman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Printa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H34TN2MWWJXZ-58-546</_dlc_DocId>
    <_dlc_DocIdUrl xmlns="1dbe7651-cd84-4392-9fac-4e185041b4e2">
      <Url>https://www.cdfifund.gov/_layouts/15/DocIdRedir.aspx?ID=H34TN2MWWJXZ-58-546</Url>
      <Description>H34TN2MWWJXZ-58-546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A1773215-609F-4CAF-83D0-8234379FE20B}"/>
</file>

<file path=customXml/itemProps2.xml><?xml version="1.0" encoding="utf-8"?>
<ds:datastoreItem xmlns:ds="http://schemas.openxmlformats.org/officeDocument/2006/customXml" ds:itemID="{DFA82858-0C4F-464F-99A5-E5B9614FB90A}"/>
</file>

<file path=customXml/itemProps3.xml><?xml version="1.0" encoding="utf-8"?>
<ds:datastoreItem xmlns:ds="http://schemas.openxmlformats.org/officeDocument/2006/customXml" ds:itemID="{025E8414-DEEB-4C37-B0F7-102AC0A111BC}"/>
</file>

<file path=customXml/itemProps4.xml><?xml version="1.0" encoding="utf-8"?>
<ds:datastoreItem xmlns:ds="http://schemas.openxmlformats.org/officeDocument/2006/customXml" ds:itemID="{55ACE070-3913-470B-92B6-B831F6C64200}"/>
</file>

<file path=docProps/app.xml><?xml version="1.0" encoding="utf-8"?>
<Properties xmlns="http://schemas.openxmlformats.org/officeDocument/2006/extended-properties" xmlns:vt="http://schemas.openxmlformats.org/officeDocument/2006/docPropsVTypes">
  <Template>TO12 Printable Word Template.dotx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740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Anne Misak</cp:lastModifiedBy>
  <cp:revision>1</cp:revision>
  <dcterms:created xsi:type="dcterms:W3CDTF">2013-06-10T21:39:00Z</dcterms:created>
  <dcterms:modified xsi:type="dcterms:W3CDTF">2013-06-10T21:40:00Z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4b9dc47b-dee3-4afc-99ee-577b73ffb8ce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54600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