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D1" w:rsidRPr="001A50BE" w:rsidRDefault="00212AA5" w:rsidP="00834BD1">
      <w:pPr>
        <w:spacing w:after="0"/>
        <w:jc w:val="center"/>
        <w:rPr>
          <w:rFonts w:cs="Tahoma"/>
          <w:b/>
          <w:color w:val="174A7C"/>
          <w:sz w:val="32"/>
        </w:rPr>
      </w:pPr>
      <w:r>
        <w:rPr>
          <w:rFonts w:cs="Tahoma"/>
          <w:b/>
          <w:color w:val="174A7C"/>
          <w:sz w:val="32"/>
        </w:rPr>
        <w:t>PeopleFund</w:t>
      </w:r>
    </w:p>
    <w:p w:rsidR="00834BD1" w:rsidRPr="00DA3189" w:rsidRDefault="00212AA5" w:rsidP="00646BCA">
      <w:pPr>
        <w:spacing w:after="0"/>
        <w:jc w:val="center"/>
        <w:rPr>
          <w:rFonts w:cs="Tahoma"/>
          <w:color w:val="F6A01A"/>
          <w:sz w:val="20"/>
          <w:szCs w:val="20"/>
          <w:u w:val="single"/>
        </w:rPr>
      </w:pPr>
      <w:r w:rsidRPr="00DA3189">
        <w:rPr>
          <w:rFonts w:cs="Tahoma"/>
          <w:color w:val="F6A01A"/>
          <w:sz w:val="20"/>
          <w:szCs w:val="20"/>
          <w:u w:val="single"/>
        </w:rPr>
        <w:t>www.peoplefund</w:t>
      </w:r>
      <w:r w:rsidR="00646BCA" w:rsidRPr="00DA3189">
        <w:rPr>
          <w:rFonts w:cs="Tahoma"/>
          <w:color w:val="F6A01A"/>
          <w:sz w:val="20"/>
          <w:szCs w:val="20"/>
          <w:u w:val="single"/>
        </w:rPr>
        <w:t>.org</w:t>
      </w:r>
    </w:p>
    <w:p w:rsidR="00834BD1" w:rsidRDefault="00834BD1" w:rsidP="00834BD1">
      <w:pPr>
        <w:spacing w:after="0"/>
        <w:jc w:val="center"/>
        <w:rPr>
          <w:rFonts w:cs="Tahoma"/>
        </w:rPr>
      </w:pPr>
    </w:p>
    <w:p w:rsidR="00212AA5" w:rsidRPr="003D786D" w:rsidRDefault="00212AA5" w:rsidP="00212AA5">
      <w:pPr>
        <w:spacing w:after="0"/>
        <w:rPr>
          <w:i/>
          <w:sz w:val="20"/>
          <w:szCs w:val="20"/>
        </w:rPr>
      </w:pPr>
      <w:r w:rsidRPr="003D786D">
        <w:rPr>
          <w:i/>
          <w:sz w:val="20"/>
          <w:szCs w:val="20"/>
        </w:rPr>
        <w:t xml:space="preserve">PeopleFund provides small business loans as well as business assistance and education to people with otherwise limited access to such resources.  Since being founded in east Austin in 1994 as Austin Community Development Corporation, PeopleFund’s financial and educational assistance has helped create thousands of jobs and empowered an even greater number of Texans on a path to financial stability and independence. </w:t>
      </w:r>
    </w:p>
    <w:p w:rsidR="00212AA5" w:rsidRPr="003D786D" w:rsidRDefault="00212AA5" w:rsidP="00212AA5">
      <w:pPr>
        <w:spacing w:after="0"/>
        <w:rPr>
          <w:rFonts w:cs="Tahoma"/>
          <w:color w:val="174A7C"/>
          <w:sz w:val="20"/>
          <w:szCs w:val="20"/>
        </w:rPr>
      </w:pPr>
    </w:p>
    <w:p w:rsidR="00834BD1" w:rsidRPr="00D413D0" w:rsidRDefault="00212AA5" w:rsidP="00834BD1">
      <w:pPr>
        <w:spacing w:after="0"/>
        <w:jc w:val="center"/>
        <w:rPr>
          <w:rFonts w:cs="Tahoma"/>
          <w:b/>
          <w:color w:val="174A7C"/>
        </w:rPr>
      </w:pPr>
      <w:r w:rsidRPr="00D413D0">
        <w:rPr>
          <w:rFonts w:cs="Tahoma"/>
          <w:color w:val="174A7C"/>
        </w:rPr>
        <w:t>T</w:t>
      </w:r>
      <w:r w:rsidR="00834BD1" w:rsidRPr="00D413D0">
        <w:rPr>
          <w:rFonts w:cs="Tahoma"/>
          <w:color w:val="174A7C"/>
        </w:rPr>
        <w:t>his case study demonstrates</w:t>
      </w:r>
      <w:r w:rsidR="00646BCA" w:rsidRPr="00D413D0">
        <w:rPr>
          <w:rFonts w:cs="Tahoma"/>
          <w:b/>
          <w:color w:val="174A7C"/>
        </w:rPr>
        <w:t xml:space="preserve"> achieving growth through </w:t>
      </w:r>
      <w:r w:rsidR="003C3FAC" w:rsidRPr="00D413D0">
        <w:rPr>
          <w:rFonts w:cs="Tahoma"/>
          <w:b/>
          <w:color w:val="174A7C"/>
        </w:rPr>
        <w:t>Board Development.</w:t>
      </w:r>
    </w:p>
    <w:p w:rsidR="00834BD1" w:rsidRPr="00D413D0" w:rsidRDefault="00834BD1" w:rsidP="00834BD1">
      <w:pPr>
        <w:spacing w:after="0"/>
        <w:jc w:val="center"/>
        <w:rPr>
          <w:rFonts w:cs="Tahoma"/>
          <w:b/>
          <w:color w:val="17365D"/>
        </w:rPr>
      </w:pPr>
    </w:p>
    <w:p w:rsidR="00834BD1" w:rsidRPr="00D413D0" w:rsidRDefault="003D786D" w:rsidP="00834BD1">
      <w:pPr>
        <w:spacing w:after="0"/>
        <w:rPr>
          <w:rFonts w:cs="Tahoma"/>
          <w:color w:val="F6A01A"/>
        </w:rPr>
      </w:pPr>
      <w:r w:rsidRPr="00D413D0">
        <w:rPr>
          <w:rFonts w:cs="Tahoma"/>
          <w:b/>
          <w:color w:val="F6A01A"/>
        </w:rPr>
        <w:t>Action</w:t>
      </w:r>
      <w:r w:rsidR="001A50BE" w:rsidRPr="00D413D0">
        <w:rPr>
          <w:rFonts w:cs="Tahoma"/>
          <w:b/>
          <w:color w:val="F6A01A"/>
        </w:rPr>
        <w:t>:</w:t>
      </w:r>
    </w:p>
    <w:p w:rsidR="00834BD1" w:rsidRPr="003D786D" w:rsidRDefault="00BB2C48" w:rsidP="00834BD1">
      <w:pPr>
        <w:spacing w:after="0"/>
        <w:rPr>
          <w:rFonts w:cs="Tahoma"/>
          <w:sz w:val="20"/>
          <w:szCs w:val="20"/>
        </w:rPr>
      </w:pPr>
      <w:r w:rsidRPr="003D786D">
        <w:rPr>
          <w:rFonts w:cs="Tahoma"/>
          <w:sz w:val="20"/>
          <w:szCs w:val="20"/>
        </w:rPr>
        <w:t xml:space="preserve">When Gary Lindner arrived at People Fund as the new CEO in </w:t>
      </w:r>
      <w:r w:rsidR="00EA0E5D" w:rsidRPr="003D786D">
        <w:rPr>
          <w:rFonts w:cs="Tahoma"/>
          <w:sz w:val="20"/>
          <w:szCs w:val="20"/>
        </w:rPr>
        <w:t xml:space="preserve">August </w:t>
      </w:r>
      <w:r w:rsidRPr="003D786D">
        <w:rPr>
          <w:rFonts w:cs="Tahoma"/>
          <w:sz w:val="20"/>
          <w:szCs w:val="20"/>
        </w:rPr>
        <w:t xml:space="preserve">2010 he faced a staggering number of Board and Committee meetings. Each month the Finance and Operations Committee, the Executive Committee, and the Board met for a total of 36 meetings per year. </w:t>
      </w:r>
      <w:r w:rsidR="00E85B52">
        <w:rPr>
          <w:rFonts w:cs="Tahoma"/>
          <w:sz w:val="20"/>
          <w:szCs w:val="20"/>
        </w:rPr>
        <w:t xml:space="preserve"> Gary</w:t>
      </w:r>
      <w:r w:rsidRPr="003D786D">
        <w:rPr>
          <w:rFonts w:cs="Tahoma"/>
          <w:sz w:val="20"/>
          <w:szCs w:val="20"/>
        </w:rPr>
        <w:t xml:space="preserve"> called this the “Maytag Cycle – wash, rinse, </w:t>
      </w:r>
      <w:proofErr w:type="gramStart"/>
      <w:r w:rsidRPr="003D786D">
        <w:rPr>
          <w:rFonts w:cs="Tahoma"/>
          <w:sz w:val="20"/>
          <w:szCs w:val="20"/>
        </w:rPr>
        <w:t>repeat</w:t>
      </w:r>
      <w:proofErr w:type="gramEnd"/>
      <w:r w:rsidRPr="003D786D">
        <w:rPr>
          <w:rFonts w:cs="Tahoma"/>
          <w:sz w:val="20"/>
          <w:szCs w:val="20"/>
        </w:rPr>
        <w:t>” as the same topics were discussed at each meeting. Gary and his new Board Chair were determined to change this to make better use of the Board and Staff’s time.</w:t>
      </w:r>
    </w:p>
    <w:p w:rsidR="00834BD1" w:rsidRPr="003D786D" w:rsidRDefault="00834BD1" w:rsidP="00834BD1">
      <w:pPr>
        <w:spacing w:after="0"/>
        <w:rPr>
          <w:rFonts w:cs="Tahoma"/>
          <w:sz w:val="20"/>
          <w:szCs w:val="20"/>
        </w:rPr>
      </w:pPr>
    </w:p>
    <w:p w:rsidR="00834BD1" w:rsidRPr="00D413D0" w:rsidRDefault="003D786D" w:rsidP="00834BD1">
      <w:pPr>
        <w:spacing w:after="0"/>
        <w:rPr>
          <w:rFonts w:cs="Tahoma"/>
          <w:b/>
          <w:color w:val="F6A01A"/>
        </w:rPr>
      </w:pPr>
      <w:r w:rsidRPr="00D413D0">
        <w:rPr>
          <w:rFonts w:cs="Tahoma"/>
          <w:b/>
          <w:color w:val="F6A01A"/>
        </w:rPr>
        <w:t>Process</w:t>
      </w:r>
      <w:r w:rsidR="00834BD1" w:rsidRPr="00D413D0">
        <w:rPr>
          <w:rFonts w:cs="Tahoma"/>
          <w:b/>
          <w:color w:val="F6A01A"/>
        </w:rPr>
        <w:t>:</w:t>
      </w:r>
    </w:p>
    <w:p w:rsidR="00C873E8" w:rsidRPr="003D786D" w:rsidRDefault="00BB2C48" w:rsidP="00834BD1">
      <w:pPr>
        <w:pStyle w:val="ListParagraph"/>
        <w:numPr>
          <w:ilvl w:val="0"/>
          <w:numId w:val="20"/>
        </w:numPr>
        <w:spacing w:after="0"/>
        <w:rPr>
          <w:rFonts w:ascii="Tahoma" w:hAnsi="Tahoma" w:cs="Tahoma"/>
          <w:sz w:val="20"/>
          <w:szCs w:val="20"/>
        </w:rPr>
      </w:pPr>
      <w:proofErr w:type="spellStart"/>
      <w:r w:rsidRPr="003D786D">
        <w:rPr>
          <w:rFonts w:ascii="Tahoma" w:hAnsi="Tahoma" w:cs="Tahoma"/>
          <w:sz w:val="20"/>
          <w:szCs w:val="20"/>
        </w:rPr>
        <w:t>PeopleFund</w:t>
      </w:r>
      <w:proofErr w:type="spellEnd"/>
      <w:r w:rsidRPr="003D786D">
        <w:rPr>
          <w:rFonts w:ascii="Tahoma" w:hAnsi="Tahoma" w:cs="Tahoma"/>
          <w:sz w:val="20"/>
          <w:szCs w:val="20"/>
        </w:rPr>
        <w:t xml:space="preserve"> brought in Consulting for Change</w:t>
      </w:r>
      <w:r w:rsidR="00203A86">
        <w:rPr>
          <w:rFonts w:ascii="Tahoma" w:hAnsi="Tahoma" w:cs="Tahoma"/>
          <w:sz w:val="20"/>
          <w:szCs w:val="20"/>
        </w:rPr>
        <w:t>, a management consulting firm specializing in CDFIs</w:t>
      </w:r>
      <w:r w:rsidR="003A259F">
        <w:rPr>
          <w:rFonts w:ascii="Tahoma" w:hAnsi="Tahoma" w:cs="Tahoma"/>
          <w:sz w:val="20"/>
          <w:szCs w:val="20"/>
        </w:rPr>
        <w:t>,</w:t>
      </w:r>
      <w:r w:rsidRPr="003D786D">
        <w:rPr>
          <w:rFonts w:ascii="Tahoma" w:hAnsi="Tahoma" w:cs="Tahoma"/>
          <w:sz w:val="20"/>
          <w:szCs w:val="20"/>
        </w:rPr>
        <w:t xml:space="preserve"> to interview senior staff and board members and make recommendations for changes based on CDFI</w:t>
      </w:r>
      <w:r w:rsidR="00513FB1">
        <w:rPr>
          <w:rFonts w:ascii="Tahoma" w:hAnsi="Tahoma" w:cs="Tahoma"/>
          <w:sz w:val="20"/>
          <w:szCs w:val="20"/>
        </w:rPr>
        <w:t xml:space="preserve"> industry</w:t>
      </w:r>
      <w:r w:rsidRPr="003D786D">
        <w:rPr>
          <w:rFonts w:ascii="Tahoma" w:hAnsi="Tahoma" w:cs="Tahoma"/>
          <w:sz w:val="20"/>
          <w:szCs w:val="20"/>
        </w:rPr>
        <w:t xml:space="preserve"> </w:t>
      </w:r>
      <w:r w:rsidR="00513FB1">
        <w:rPr>
          <w:rFonts w:ascii="Tahoma" w:hAnsi="Tahoma" w:cs="Tahoma"/>
          <w:sz w:val="20"/>
          <w:szCs w:val="20"/>
        </w:rPr>
        <w:t>b</w:t>
      </w:r>
      <w:r w:rsidRPr="003D786D">
        <w:rPr>
          <w:rFonts w:ascii="Tahoma" w:hAnsi="Tahoma" w:cs="Tahoma"/>
          <w:sz w:val="20"/>
          <w:szCs w:val="20"/>
        </w:rPr>
        <w:t xml:space="preserve">est </w:t>
      </w:r>
      <w:r w:rsidR="00513FB1">
        <w:rPr>
          <w:rFonts w:ascii="Tahoma" w:hAnsi="Tahoma" w:cs="Tahoma"/>
          <w:sz w:val="20"/>
          <w:szCs w:val="20"/>
        </w:rPr>
        <w:t>p</w:t>
      </w:r>
      <w:r w:rsidRPr="003D786D">
        <w:rPr>
          <w:rFonts w:ascii="Tahoma" w:hAnsi="Tahoma" w:cs="Tahoma"/>
          <w:sz w:val="20"/>
          <w:szCs w:val="20"/>
        </w:rPr>
        <w:t>ractices.</w:t>
      </w:r>
    </w:p>
    <w:p w:rsidR="00EA0E5D" w:rsidRPr="003D786D" w:rsidRDefault="00EA0E5D" w:rsidP="00834BD1">
      <w:pPr>
        <w:pStyle w:val="ListParagraph"/>
        <w:numPr>
          <w:ilvl w:val="0"/>
          <w:numId w:val="20"/>
        </w:numPr>
        <w:spacing w:after="0"/>
        <w:rPr>
          <w:rFonts w:ascii="Tahoma" w:hAnsi="Tahoma" w:cs="Tahoma"/>
          <w:sz w:val="20"/>
          <w:szCs w:val="20"/>
        </w:rPr>
      </w:pPr>
      <w:r w:rsidRPr="003D786D">
        <w:rPr>
          <w:rFonts w:ascii="Tahoma" w:hAnsi="Tahoma" w:cs="Tahoma"/>
          <w:sz w:val="20"/>
          <w:szCs w:val="20"/>
        </w:rPr>
        <w:t xml:space="preserve">Based on the growth of the organization, Consulting for </w:t>
      </w:r>
      <w:r w:rsidR="00513FB1">
        <w:rPr>
          <w:rFonts w:ascii="Tahoma" w:hAnsi="Tahoma" w:cs="Tahoma"/>
          <w:sz w:val="20"/>
          <w:szCs w:val="20"/>
        </w:rPr>
        <w:t>C</w:t>
      </w:r>
      <w:r w:rsidRPr="003D786D">
        <w:rPr>
          <w:rFonts w:ascii="Tahoma" w:hAnsi="Tahoma" w:cs="Tahoma"/>
          <w:sz w:val="20"/>
          <w:szCs w:val="20"/>
        </w:rPr>
        <w:t>hange made a series of recommendations about</w:t>
      </w:r>
      <w:r w:rsidR="00E85B52">
        <w:rPr>
          <w:rFonts w:ascii="Tahoma" w:hAnsi="Tahoma" w:cs="Tahoma"/>
          <w:sz w:val="20"/>
          <w:szCs w:val="20"/>
        </w:rPr>
        <w:t>:</w:t>
      </w:r>
      <w:r w:rsidRPr="003D786D">
        <w:rPr>
          <w:rFonts w:ascii="Tahoma" w:hAnsi="Tahoma" w:cs="Tahoma"/>
          <w:sz w:val="20"/>
          <w:szCs w:val="20"/>
        </w:rPr>
        <w:t xml:space="preserve"> 1) Board Composition and Structure</w:t>
      </w:r>
      <w:r w:rsidR="00513FB1">
        <w:rPr>
          <w:rFonts w:ascii="Tahoma" w:hAnsi="Tahoma" w:cs="Tahoma"/>
          <w:sz w:val="20"/>
          <w:szCs w:val="20"/>
        </w:rPr>
        <w:t>;</w:t>
      </w:r>
      <w:r w:rsidRPr="003D786D">
        <w:rPr>
          <w:rFonts w:ascii="Tahoma" w:hAnsi="Tahoma" w:cs="Tahoma"/>
          <w:sz w:val="20"/>
          <w:szCs w:val="20"/>
        </w:rPr>
        <w:t xml:space="preserve"> 2)</w:t>
      </w:r>
      <w:r w:rsidR="00513FB1">
        <w:rPr>
          <w:rFonts w:ascii="Tahoma" w:hAnsi="Tahoma" w:cs="Tahoma"/>
          <w:sz w:val="20"/>
          <w:szCs w:val="20"/>
        </w:rPr>
        <w:t xml:space="preserve"> </w:t>
      </w:r>
      <w:r w:rsidRPr="003D786D">
        <w:rPr>
          <w:rFonts w:ascii="Tahoma" w:hAnsi="Tahoma" w:cs="Tahoma"/>
          <w:sz w:val="20"/>
          <w:szCs w:val="20"/>
        </w:rPr>
        <w:t>Board Meeting Structure and Content</w:t>
      </w:r>
      <w:r w:rsidR="00513FB1">
        <w:rPr>
          <w:rFonts w:ascii="Tahoma" w:hAnsi="Tahoma" w:cs="Tahoma"/>
          <w:sz w:val="20"/>
          <w:szCs w:val="20"/>
        </w:rPr>
        <w:t>;</w:t>
      </w:r>
      <w:r w:rsidRPr="003D786D">
        <w:rPr>
          <w:rFonts w:ascii="Tahoma" w:hAnsi="Tahoma" w:cs="Tahoma"/>
          <w:sz w:val="20"/>
          <w:szCs w:val="20"/>
        </w:rPr>
        <w:t xml:space="preserve"> 3)</w:t>
      </w:r>
      <w:r w:rsidR="00513FB1">
        <w:rPr>
          <w:rFonts w:ascii="Tahoma" w:hAnsi="Tahoma" w:cs="Tahoma"/>
          <w:sz w:val="20"/>
          <w:szCs w:val="20"/>
        </w:rPr>
        <w:t xml:space="preserve"> </w:t>
      </w:r>
      <w:r w:rsidRPr="003D786D">
        <w:rPr>
          <w:rFonts w:ascii="Tahoma" w:hAnsi="Tahoma" w:cs="Tahoma"/>
          <w:sz w:val="20"/>
          <w:szCs w:val="20"/>
        </w:rPr>
        <w:t>Board Committee</w:t>
      </w:r>
      <w:r w:rsidR="00203A86">
        <w:rPr>
          <w:rFonts w:ascii="Tahoma" w:hAnsi="Tahoma" w:cs="Tahoma"/>
          <w:sz w:val="20"/>
          <w:szCs w:val="20"/>
        </w:rPr>
        <w:t xml:space="preserve"> Structure and Roles</w:t>
      </w:r>
      <w:r w:rsidR="00513FB1">
        <w:rPr>
          <w:rFonts w:ascii="Tahoma" w:hAnsi="Tahoma" w:cs="Tahoma"/>
          <w:sz w:val="20"/>
          <w:szCs w:val="20"/>
        </w:rPr>
        <w:t>;</w:t>
      </w:r>
      <w:r w:rsidRPr="003D786D">
        <w:rPr>
          <w:rFonts w:ascii="Tahoma" w:hAnsi="Tahoma" w:cs="Tahoma"/>
          <w:sz w:val="20"/>
          <w:szCs w:val="20"/>
        </w:rPr>
        <w:t xml:space="preserve"> </w:t>
      </w:r>
      <w:r w:rsidR="00203A86">
        <w:rPr>
          <w:rFonts w:ascii="Tahoma" w:hAnsi="Tahoma" w:cs="Tahoma"/>
          <w:sz w:val="20"/>
          <w:szCs w:val="20"/>
        </w:rPr>
        <w:t xml:space="preserve">and </w:t>
      </w:r>
      <w:r w:rsidRPr="003D786D">
        <w:rPr>
          <w:rFonts w:ascii="Tahoma" w:hAnsi="Tahoma" w:cs="Tahoma"/>
          <w:sz w:val="20"/>
          <w:szCs w:val="20"/>
        </w:rPr>
        <w:t xml:space="preserve">4) </w:t>
      </w:r>
      <w:r w:rsidR="00203A86">
        <w:rPr>
          <w:rFonts w:ascii="Tahoma" w:hAnsi="Tahoma" w:cs="Tahoma"/>
          <w:sz w:val="20"/>
          <w:szCs w:val="20"/>
        </w:rPr>
        <w:t xml:space="preserve">Self-evaluation process for the Board </w:t>
      </w:r>
      <w:r w:rsidRPr="003D786D">
        <w:rPr>
          <w:rFonts w:ascii="Tahoma" w:hAnsi="Tahoma" w:cs="Tahoma"/>
          <w:sz w:val="20"/>
          <w:szCs w:val="20"/>
        </w:rPr>
        <w:t xml:space="preserve">and </w:t>
      </w:r>
      <w:r w:rsidR="00203A86">
        <w:rPr>
          <w:rFonts w:ascii="Tahoma" w:hAnsi="Tahoma" w:cs="Tahoma"/>
          <w:sz w:val="20"/>
          <w:szCs w:val="20"/>
        </w:rPr>
        <w:t xml:space="preserve">Board evaluation of the </w:t>
      </w:r>
      <w:r w:rsidRPr="003D786D">
        <w:rPr>
          <w:rFonts w:ascii="Tahoma" w:hAnsi="Tahoma" w:cs="Tahoma"/>
          <w:sz w:val="20"/>
          <w:szCs w:val="20"/>
        </w:rPr>
        <w:t>CEO</w:t>
      </w:r>
      <w:r w:rsidR="00203A86">
        <w:rPr>
          <w:rFonts w:ascii="Tahoma" w:hAnsi="Tahoma" w:cs="Tahoma"/>
          <w:sz w:val="20"/>
          <w:szCs w:val="20"/>
        </w:rPr>
        <w:t>.</w:t>
      </w:r>
      <w:r w:rsidRPr="003D786D">
        <w:rPr>
          <w:rFonts w:ascii="Tahoma" w:hAnsi="Tahoma" w:cs="Tahoma"/>
          <w:sz w:val="20"/>
          <w:szCs w:val="20"/>
        </w:rPr>
        <w:t xml:space="preserve">  </w:t>
      </w:r>
    </w:p>
    <w:p w:rsidR="003933EB" w:rsidRPr="003D786D" w:rsidRDefault="003933EB" w:rsidP="00834BD1">
      <w:pPr>
        <w:pStyle w:val="ListParagraph"/>
        <w:numPr>
          <w:ilvl w:val="0"/>
          <w:numId w:val="20"/>
        </w:numPr>
        <w:spacing w:after="0"/>
        <w:rPr>
          <w:rFonts w:ascii="Tahoma" w:hAnsi="Tahoma" w:cs="Tahoma"/>
          <w:sz w:val="20"/>
          <w:szCs w:val="20"/>
        </w:rPr>
      </w:pPr>
      <w:r w:rsidRPr="003D786D">
        <w:rPr>
          <w:rFonts w:ascii="Tahoma" w:hAnsi="Tahoma" w:cs="Tahoma"/>
          <w:sz w:val="20"/>
          <w:szCs w:val="20"/>
        </w:rPr>
        <w:t xml:space="preserve">The recommendations included a timeline for </w:t>
      </w:r>
      <w:r w:rsidR="00A7055E">
        <w:rPr>
          <w:rFonts w:ascii="Tahoma" w:hAnsi="Tahoma" w:cs="Tahoma"/>
          <w:sz w:val="20"/>
          <w:szCs w:val="20"/>
        </w:rPr>
        <w:t>implementation</w:t>
      </w:r>
      <w:r w:rsidRPr="003D786D">
        <w:rPr>
          <w:rFonts w:ascii="Tahoma" w:hAnsi="Tahoma" w:cs="Tahoma"/>
          <w:sz w:val="20"/>
          <w:szCs w:val="20"/>
        </w:rPr>
        <w:t>, which were presented to the full Board</w:t>
      </w:r>
      <w:r w:rsidR="005F0713">
        <w:rPr>
          <w:rFonts w:ascii="Tahoma" w:hAnsi="Tahoma" w:cs="Tahoma"/>
          <w:sz w:val="20"/>
          <w:szCs w:val="20"/>
        </w:rPr>
        <w:t xml:space="preserve"> for approval</w:t>
      </w:r>
      <w:r w:rsidRPr="003D786D">
        <w:rPr>
          <w:rFonts w:ascii="Tahoma" w:hAnsi="Tahoma" w:cs="Tahoma"/>
          <w:sz w:val="20"/>
          <w:szCs w:val="20"/>
        </w:rPr>
        <w:t>.</w:t>
      </w:r>
    </w:p>
    <w:p w:rsidR="00834BD1" w:rsidRPr="003D786D" w:rsidRDefault="00834BD1" w:rsidP="00834BD1">
      <w:pPr>
        <w:pStyle w:val="ListParagraph"/>
        <w:spacing w:after="0"/>
        <w:rPr>
          <w:rFonts w:ascii="Tahoma" w:hAnsi="Tahoma" w:cs="Tahoma"/>
          <w:sz w:val="20"/>
          <w:szCs w:val="20"/>
        </w:rPr>
      </w:pPr>
    </w:p>
    <w:p w:rsidR="00834BD1" w:rsidRPr="00D413D0" w:rsidRDefault="00834BD1" w:rsidP="00834BD1">
      <w:pPr>
        <w:spacing w:after="0"/>
        <w:rPr>
          <w:rFonts w:cs="Tahoma"/>
          <w:b/>
          <w:color w:val="F6A01A"/>
        </w:rPr>
      </w:pPr>
      <w:r w:rsidRPr="00D413D0">
        <w:rPr>
          <w:rFonts w:cs="Tahoma"/>
          <w:b/>
          <w:color w:val="F6A01A"/>
        </w:rPr>
        <w:t>Outcomes:</w:t>
      </w:r>
    </w:p>
    <w:p w:rsidR="003933EB" w:rsidRPr="003D786D" w:rsidRDefault="003933EB" w:rsidP="00C832D5">
      <w:pPr>
        <w:pStyle w:val="ListParagraph"/>
        <w:numPr>
          <w:ilvl w:val="0"/>
          <w:numId w:val="21"/>
        </w:numPr>
        <w:spacing w:after="0"/>
        <w:ind w:left="720"/>
        <w:rPr>
          <w:rFonts w:ascii="Tahoma" w:hAnsi="Tahoma" w:cs="Tahoma"/>
          <w:sz w:val="20"/>
          <w:szCs w:val="20"/>
        </w:rPr>
      </w:pPr>
      <w:r w:rsidRPr="003D786D">
        <w:rPr>
          <w:rFonts w:ascii="Tahoma" w:hAnsi="Tahoma" w:cs="Tahoma"/>
          <w:sz w:val="20"/>
          <w:szCs w:val="20"/>
        </w:rPr>
        <w:t>Gary reports that all of the recommendations have been implemented</w:t>
      </w:r>
      <w:r w:rsidR="00A7055E">
        <w:rPr>
          <w:rFonts w:ascii="Tahoma" w:hAnsi="Tahoma" w:cs="Tahoma"/>
          <w:sz w:val="20"/>
          <w:szCs w:val="20"/>
        </w:rPr>
        <w:t>.</w:t>
      </w:r>
      <w:r w:rsidRPr="003D786D">
        <w:rPr>
          <w:rFonts w:ascii="Tahoma" w:hAnsi="Tahoma" w:cs="Tahoma"/>
          <w:sz w:val="20"/>
          <w:szCs w:val="20"/>
        </w:rPr>
        <w:t xml:space="preserve"> </w:t>
      </w:r>
      <w:r w:rsidR="00A7055E">
        <w:rPr>
          <w:rFonts w:ascii="Tahoma" w:hAnsi="Tahoma" w:cs="Tahoma"/>
          <w:sz w:val="20"/>
          <w:szCs w:val="20"/>
        </w:rPr>
        <w:t>The Board, as well as its two major committees—the Loan Committee and the Finance Committee—</w:t>
      </w:r>
      <w:r w:rsidRPr="003D786D">
        <w:rPr>
          <w:rFonts w:ascii="Tahoma" w:hAnsi="Tahoma" w:cs="Tahoma"/>
          <w:sz w:val="20"/>
          <w:szCs w:val="20"/>
        </w:rPr>
        <w:t>now</w:t>
      </w:r>
      <w:r w:rsidR="00A7055E">
        <w:rPr>
          <w:rFonts w:ascii="Tahoma" w:hAnsi="Tahoma" w:cs="Tahoma"/>
          <w:sz w:val="20"/>
          <w:szCs w:val="20"/>
        </w:rPr>
        <w:t xml:space="preserve"> meet </w:t>
      </w:r>
      <w:r w:rsidRPr="003D786D">
        <w:rPr>
          <w:rFonts w:ascii="Tahoma" w:hAnsi="Tahoma" w:cs="Tahoma"/>
          <w:sz w:val="20"/>
          <w:szCs w:val="20"/>
        </w:rPr>
        <w:t xml:space="preserve">12 </w:t>
      </w:r>
      <w:r w:rsidR="00A7055E">
        <w:rPr>
          <w:rFonts w:ascii="Tahoma" w:hAnsi="Tahoma" w:cs="Tahoma"/>
          <w:sz w:val="20"/>
          <w:szCs w:val="20"/>
        </w:rPr>
        <w:t>times</w:t>
      </w:r>
      <w:r w:rsidRPr="003D786D">
        <w:rPr>
          <w:rFonts w:ascii="Tahoma" w:hAnsi="Tahoma" w:cs="Tahoma"/>
          <w:sz w:val="20"/>
          <w:szCs w:val="20"/>
        </w:rPr>
        <w:t xml:space="preserve"> per year</w:t>
      </w:r>
      <w:r w:rsidR="00203A86">
        <w:rPr>
          <w:rFonts w:ascii="Tahoma" w:hAnsi="Tahoma" w:cs="Tahoma"/>
          <w:sz w:val="20"/>
          <w:szCs w:val="20"/>
        </w:rPr>
        <w:t xml:space="preserve">. </w:t>
      </w:r>
      <w:r w:rsidRPr="003D786D">
        <w:rPr>
          <w:rFonts w:ascii="Tahoma" w:hAnsi="Tahoma" w:cs="Tahoma"/>
          <w:sz w:val="20"/>
          <w:szCs w:val="20"/>
        </w:rPr>
        <w:t xml:space="preserve">The Loan Committee and the Finance Committee are a result of separating out these functions from the former Finance and Operations Committee. </w:t>
      </w:r>
    </w:p>
    <w:p w:rsidR="000D0B99" w:rsidRPr="003D786D" w:rsidRDefault="005F0713" w:rsidP="00C832D5">
      <w:pPr>
        <w:pStyle w:val="ListParagraph"/>
        <w:numPr>
          <w:ilvl w:val="0"/>
          <w:numId w:val="21"/>
        </w:numPr>
        <w:spacing w:after="0"/>
        <w:ind w:left="720"/>
        <w:rPr>
          <w:rFonts w:ascii="Tahoma" w:hAnsi="Tahoma" w:cs="Tahoma"/>
          <w:sz w:val="20"/>
          <w:szCs w:val="20"/>
        </w:rPr>
      </w:pPr>
      <w:proofErr w:type="spellStart"/>
      <w:r>
        <w:rPr>
          <w:rFonts w:ascii="Tahoma" w:hAnsi="Tahoma" w:cs="Tahoma"/>
          <w:sz w:val="20"/>
          <w:szCs w:val="20"/>
        </w:rPr>
        <w:t>PeopleFund</w:t>
      </w:r>
      <w:proofErr w:type="spellEnd"/>
      <w:r>
        <w:rPr>
          <w:rFonts w:ascii="Tahoma" w:hAnsi="Tahoma" w:cs="Tahoma"/>
          <w:sz w:val="20"/>
          <w:szCs w:val="20"/>
        </w:rPr>
        <w:t xml:space="preserve"> now has t</w:t>
      </w:r>
      <w:r w:rsidR="000D0B99" w:rsidRPr="003D786D">
        <w:rPr>
          <w:rFonts w:ascii="Tahoma" w:hAnsi="Tahoma" w:cs="Tahoma"/>
          <w:sz w:val="20"/>
          <w:szCs w:val="20"/>
        </w:rPr>
        <w:t xml:space="preserve">erm limits </w:t>
      </w:r>
      <w:r>
        <w:rPr>
          <w:rFonts w:ascii="Tahoma" w:hAnsi="Tahoma" w:cs="Tahoma"/>
          <w:sz w:val="20"/>
          <w:szCs w:val="20"/>
        </w:rPr>
        <w:t>of</w:t>
      </w:r>
      <w:r w:rsidR="000D0B99" w:rsidRPr="003D786D">
        <w:rPr>
          <w:rFonts w:ascii="Tahoma" w:hAnsi="Tahoma" w:cs="Tahoma"/>
          <w:sz w:val="20"/>
          <w:szCs w:val="20"/>
        </w:rPr>
        <w:t xml:space="preserve"> two terms of three years </w:t>
      </w:r>
      <w:r w:rsidR="00A7055E">
        <w:rPr>
          <w:rFonts w:ascii="Tahoma" w:hAnsi="Tahoma" w:cs="Tahoma"/>
          <w:sz w:val="20"/>
          <w:szCs w:val="20"/>
        </w:rPr>
        <w:t xml:space="preserve">each, </w:t>
      </w:r>
      <w:r w:rsidR="000D0B99" w:rsidRPr="003D786D">
        <w:rPr>
          <w:rFonts w:ascii="Tahoma" w:hAnsi="Tahoma" w:cs="Tahoma"/>
          <w:sz w:val="20"/>
          <w:szCs w:val="20"/>
        </w:rPr>
        <w:t xml:space="preserve">for a total of six years. </w:t>
      </w:r>
    </w:p>
    <w:p w:rsidR="003933EB" w:rsidRPr="003D786D" w:rsidRDefault="003933EB" w:rsidP="00C832D5">
      <w:pPr>
        <w:pStyle w:val="ListParagraph"/>
        <w:numPr>
          <w:ilvl w:val="0"/>
          <w:numId w:val="21"/>
        </w:numPr>
        <w:spacing w:after="0"/>
        <w:ind w:left="720"/>
        <w:rPr>
          <w:rFonts w:ascii="Tahoma" w:hAnsi="Tahoma" w:cs="Tahoma"/>
          <w:sz w:val="20"/>
          <w:szCs w:val="20"/>
        </w:rPr>
      </w:pPr>
      <w:r w:rsidRPr="003D786D">
        <w:rPr>
          <w:rFonts w:ascii="Tahoma" w:hAnsi="Tahoma" w:cs="Tahoma"/>
          <w:sz w:val="20"/>
          <w:szCs w:val="20"/>
        </w:rPr>
        <w:t xml:space="preserve">The Board </w:t>
      </w:r>
      <w:r w:rsidR="00C832D5">
        <w:rPr>
          <w:rFonts w:ascii="Tahoma" w:hAnsi="Tahoma" w:cs="Tahoma"/>
          <w:sz w:val="20"/>
          <w:szCs w:val="20"/>
        </w:rPr>
        <w:t xml:space="preserve">is </w:t>
      </w:r>
      <w:r w:rsidRPr="003D786D">
        <w:rPr>
          <w:rFonts w:ascii="Tahoma" w:hAnsi="Tahoma" w:cs="Tahoma"/>
          <w:sz w:val="20"/>
          <w:szCs w:val="20"/>
        </w:rPr>
        <w:t xml:space="preserve">now </w:t>
      </w:r>
      <w:r w:rsidR="00C832D5">
        <w:rPr>
          <w:rFonts w:ascii="Tahoma" w:hAnsi="Tahoma" w:cs="Tahoma"/>
          <w:sz w:val="20"/>
          <w:szCs w:val="20"/>
        </w:rPr>
        <w:t xml:space="preserve">performing a stronger </w:t>
      </w:r>
      <w:r w:rsidRPr="003D786D">
        <w:rPr>
          <w:rFonts w:ascii="Tahoma" w:hAnsi="Tahoma" w:cs="Tahoma"/>
          <w:sz w:val="20"/>
          <w:szCs w:val="20"/>
        </w:rPr>
        <w:t xml:space="preserve">governance </w:t>
      </w:r>
      <w:r w:rsidR="00C832D5">
        <w:rPr>
          <w:rFonts w:ascii="Tahoma" w:hAnsi="Tahoma" w:cs="Tahoma"/>
          <w:sz w:val="20"/>
          <w:szCs w:val="20"/>
        </w:rPr>
        <w:t>role</w:t>
      </w:r>
      <w:r w:rsidRPr="003D786D">
        <w:rPr>
          <w:rFonts w:ascii="Tahoma" w:hAnsi="Tahoma" w:cs="Tahoma"/>
          <w:sz w:val="20"/>
          <w:szCs w:val="20"/>
        </w:rPr>
        <w:t xml:space="preserve"> including </w:t>
      </w:r>
      <w:r w:rsidR="00C832D5">
        <w:rPr>
          <w:rFonts w:ascii="Tahoma" w:hAnsi="Tahoma" w:cs="Tahoma"/>
          <w:sz w:val="20"/>
          <w:szCs w:val="20"/>
        </w:rPr>
        <w:t xml:space="preserve">creating </w:t>
      </w:r>
      <w:r w:rsidRPr="003D786D">
        <w:rPr>
          <w:rFonts w:ascii="Tahoma" w:hAnsi="Tahoma" w:cs="Tahoma"/>
          <w:sz w:val="20"/>
          <w:szCs w:val="20"/>
        </w:rPr>
        <w:t>a recent strategic plan, reviewing the CEO’s performance, and fulfilling its fiduciary responsibility to the organization.</w:t>
      </w:r>
    </w:p>
    <w:p w:rsidR="00203A86" w:rsidRDefault="00203A86" w:rsidP="00C832D5">
      <w:pPr>
        <w:pStyle w:val="ListParagraph"/>
        <w:numPr>
          <w:ilvl w:val="0"/>
          <w:numId w:val="21"/>
        </w:numPr>
        <w:spacing w:after="0"/>
        <w:ind w:left="720"/>
        <w:rPr>
          <w:rFonts w:ascii="Tahoma" w:hAnsi="Tahoma" w:cs="Tahoma"/>
          <w:sz w:val="20"/>
          <w:szCs w:val="20"/>
        </w:rPr>
      </w:pPr>
      <w:r>
        <w:rPr>
          <w:rFonts w:ascii="Tahoma" w:hAnsi="Tahoma" w:cs="Tahoma"/>
          <w:sz w:val="20"/>
          <w:szCs w:val="20"/>
        </w:rPr>
        <w:t xml:space="preserve">With </w:t>
      </w:r>
      <w:r w:rsidR="00A7055E">
        <w:rPr>
          <w:rFonts w:ascii="Tahoma" w:hAnsi="Tahoma" w:cs="Tahoma"/>
          <w:sz w:val="20"/>
          <w:szCs w:val="20"/>
        </w:rPr>
        <w:t xml:space="preserve">the Board spending </w:t>
      </w:r>
      <w:r>
        <w:rPr>
          <w:rFonts w:ascii="Tahoma" w:hAnsi="Tahoma" w:cs="Tahoma"/>
          <w:sz w:val="20"/>
          <w:szCs w:val="20"/>
        </w:rPr>
        <w:t xml:space="preserve">more time on governance, the CEO was able to focus on improving production and expansion. For example: </w:t>
      </w:r>
    </w:p>
    <w:p w:rsidR="00DA68E9" w:rsidRDefault="00DA68E9" w:rsidP="00C832D5">
      <w:pPr>
        <w:pStyle w:val="ListParagraph"/>
        <w:spacing w:after="0"/>
        <w:rPr>
          <w:rFonts w:ascii="Tahoma" w:hAnsi="Tahoma" w:cs="Tahoma"/>
          <w:sz w:val="20"/>
          <w:szCs w:val="20"/>
        </w:rPr>
      </w:pPr>
    </w:p>
    <w:p w:rsidR="00A7055E" w:rsidRPr="00A7055E" w:rsidRDefault="003164B3" w:rsidP="00C832D5">
      <w:pPr>
        <w:pStyle w:val="ListParagraph"/>
        <w:numPr>
          <w:ilvl w:val="1"/>
          <w:numId w:val="21"/>
        </w:numPr>
        <w:spacing w:after="0"/>
        <w:rPr>
          <w:rFonts w:ascii="Tahoma" w:hAnsi="Tahoma" w:cs="Tahoma"/>
          <w:sz w:val="20"/>
          <w:szCs w:val="20"/>
        </w:rPr>
      </w:pPr>
      <w:r w:rsidRPr="00203A86">
        <w:rPr>
          <w:rFonts w:ascii="Tahoma" w:hAnsi="Tahoma" w:cs="Tahoma"/>
          <w:sz w:val="20"/>
          <w:szCs w:val="20"/>
        </w:rPr>
        <w:lastRenderedPageBreak/>
        <w:t xml:space="preserve">In 2012, </w:t>
      </w:r>
      <w:proofErr w:type="spellStart"/>
      <w:r w:rsidRPr="00203A86">
        <w:rPr>
          <w:rFonts w:ascii="Tahoma" w:hAnsi="Tahoma" w:cs="Tahoma"/>
          <w:sz w:val="20"/>
          <w:szCs w:val="20"/>
        </w:rPr>
        <w:t>PeopleFund</w:t>
      </w:r>
      <w:proofErr w:type="spellEnd"/>
      <w:r w:rsidRPr="00203A86">
        <w:rPr>
          <w:rFonts w:ascii="Tahoma" w:hAnsi="Tahoma" w:cs="Tahoma"/>
          <w:sz w:val="20"/>
          <w:szCs w:val="20"/>
        </w:rPr>
        <w:t xml:space="preserve"> exceeded its lending goals, making 74 loans for $3.3 million in originations. The 2012 goals were 50 loans for $3 million. </w:t>
      </w:r>
      <w:r w:rsidR="00203A86" w:rsidRPr="00203A86">
        <w:rPr>
          <w:rFonts w:ascii="Tahoma" w:hAnsi="Tahoma" w:cs="Tahoma"/>
          <w:sz w:val="20"/>
          <w:szCs w:val="20"/>
        </w:rPr>
        <w:t xml:space="preserve">  </w:t>
      </w:r>
    </w:p>
    <w:p w:rsidR="000D0B99" w:rsidRPr="00203A86" w:rsidRDefault="003164B3" w:rsidP="00C832D5">
      <w:pPr>
        <w:pStyle w:val="ListParagraph"/>
        <w:numPr>
          <w:ilvl w:val="1"/>
          <w:numId w:val="21"/>
        </w:numPr>
        <w:spacing w:after="0"/>
        <w:rPr>
          <w:rFonts w:ascii="Tahoma" w:hAnsi="Tahoma" w:cs="Tahoma"/>
          <w:sz w:val="20"/>
          <w:szCs w:val="20"/>
        </w:rPr>
      </w:pPr>
      <w:r w:rsidRPr="00203A86">
        <w:rPr>
          <w:rFonts w:ascii="Tahoma" w:hAnsi="Tahoma" w:cs="Tahoma"/>
          <w:sz w:val="20"/>
          <w:szCs w:val="20"/>
        </w:rPr>
        <w:t>The Board has approved a statewide expansion plan from Austin</w:t>
      </w:r>
      <w:r w:rsidR="003933EB" w:rsidRPr="00203A86">
        <w:rPr>
          <w:rFonts w:ascii="Tahoma" w:hAnsi="Tahoma" w:cs="Tahoma"/>
          <w:sz w:val="20"/>
          <w:szCs w:val="20"/>
        </w:rPr>
        <w:t>, and</w:t>
      </w:r>
      <w:r w:rsidR="000D0B99" w:rsidRPr="00203A86">
        <w:rPr>
          <w:rFonts w:ascii="Tahoma" w:hAnsi="Tahoma" w:cs="Tahoma"/>
          <w:sz w:val="20"/>
          <w:szCs w:val="20"/>
        </w:rPr>
        <w:t xml:space="preserve"> now has a presence in Dallas and Houston. </w:t>
      </w:r>
      <w:r w:rsidR="003933EB" w:rsidRPr="00203A86">
        <w:rPr>
          <w:rFonts w:ascii="Tahoma" w:hAnsi="Tahoma" w:cs="Tahoma"/>
          <w:sz w:val="20"/>
          <w:szCs w:val="20"/>
        </w:rPr>
        <w:t xml:space="preserve"> </w:t>
      </w:r>
    </w:p>
    <w:p w:rsidR="00DA68E9" w:rsidRDefault="000D0B99" w:rsidP="00C832D5">
      <w:pPr>
        <w:pStyle w:val="ListParagraph"/>
        <w:numPr>
          <w:ilvl w:val="1"/>
          <w:numId w:val="21"/>
        </w:numPr>
        <w:spacing w:after="0"/>
        <w:rPr>
          <w:rFonts w:cs="Tahoma"/>
          <w:b/>
          <w:color w:val="174A7C"/>
        </w:rPr>
      </w:pPr>
      <w:proofErr w:type="spellStart"/>
      <w:r w:rsidRPr="00F16DAF">
        <w:rPr>
          <w:rFonts w:ascii="Tahoma" w:hAnsi="Tahoma" w:cs="Tahoma"/>
          <w:sz w:val="20"/>
          <w:szCs w:val="20"/>
        </w:rPr>
        <w:t>PeopleFund</w:t>
      </w:r>
      <w:proofErr w:type="spellEnd"/>
      <w:r w:rsidRPr="00F16DAF">
        <w:rPr>
          <w:rFonts w:ascii="Tahoma" w:hAnsi="Tahoma" w:cs="Tahoma"/>
          <w:sz w:val="20"/>
          <w:szCs w:val="20"/>
        </w:rPr>
        <w:t xml:space="preserve"> launched </w:t>
      </w:r>
      <w:proofErr w:type="spellStart"/>
      <w:r w:rsidRPr="00F16DAF">
        <w:rPr>
          <w:rFonts w:ascii="Tahoma" w:hAnsi="Tahoma" w:cs="Tahoma"/>
          <w:sz w:val="20"/>
          <w:szCs w:val="20"/>
        </w:rPr>
        <w:t>PeopleVet</w:t>
      </w:r>
      <w:proofErr w:type="spellEnd"/>
      <w:r w:rsidRPr="00F16DAF">
        <w:rPr>
          <w:rFonts w:ascii="Tahoma" w:hAnsi="Tahoma" w:cs="Tahoma"/>
          <w:sz w:val="20"/>
          <w:szCs w:val="20"/>
        </w:rPr>
        <w:t>, an</w:t>
      </w:r>
      <w:r w:rsidR="003933EB" w:rsidRPr="00F16DAF">
        <w:rPr>
          <w:rFonts w:ascii="Tahoma" w:hAnsi="Tahoma" w:cs="Tahoma"/>
          <w:sz w:val="20"/>
          <w:szCs w:val="20"/>
        </w:rPr>
        <w:t xml:space="preserve"> outreach </w:t>
      </w:r>
      <w:r w:rsidRPr="00F16DAF">
        <w:rPr>
          <w:rFonts w:ascii="Tahoma" w:hAnsi="Tahoma" w:cs="Tahoma"/>
          <w:sz w:val="20"/>
          <w:szCs w:val="20"/>
        </w:rPr>
        <w:t xml:space="preserve">program to offer small business loans and assistance </w:t>
      </w:r>
      <w:r w:rsidR="003933EB" w:rsidRPr="00F16DAF">
        <w:rPr>
          <w:rFonts w:ascii="Tahoma" w:hAnsi="Tahoma" w:cs="Tahoma"/>
          <w:sz w:val="20"/>
          <w:szCs w:val="20"/>
        </w:rPr>
        <w:t xml:space="preserve">to </w:t>
      </w:r>
      <w:r w:rsidR="00C832D5">
        <w:rPr>
          <w:rFonts w:ascii="Tahoma" w:hAnsi="Tahoma" w:cs="Tahoma"/>
          <w:sz w:val="20"/>
          <w:szCs w:val="20"/>
        </w:rPr>
        <w:t>v</w:t>
      </w:r>
      <w:r w:rsidR="003933EB" w:rsidRPr="00F16DAF">
        <w:rPr>
          <w:rFonts w:ascii="Tahoma" w:hAnsi="Tahoma" w:cs="Tahoma"/>
          <w:sz w:val="20"/>
          <w:szCs w:val="20"/>
        </w:rPr>
        <w:t xml:space="preserve">eterans. </w:t>
      </w:r>
      <w:r w:rsidR="00F16DAF">
        <w:rPr>
          <w:rFonts w:ascii="Tahoma" w:hAnsi="Tahoma" w:cs="Tahoma"/>
          <w:sz w:val="20"/>
          <w:szCs w:val="20"/>
        </w:rPr>
        <w:t xml:space="preserve"> As a retired Air Force Colonel, Gary has the relationships and</w:t>
      </w:r>
      <w:r w:rsidR="00C832D5">
        <w:rPr>
          <w:rFonts w:ascii="Tahoma" w:hAnsi="Tahoma" w:cs="Tahoma"/>
          <w:sz w:val="20"/>
          <w:szCs w:val="20"/>
        </w:rPr>
        <w:t xml:space="preserve"> understanding to reach out to v</w:t>
      </w:r>
      <w:r w:rsidR="00F16DAF">
        <w:rPr>
          <w:rFonts w:ascii="Tahoma" w:hAnsi="Tahoma" w:cs="Tahoma"/>
          <w:sz w:val="20"/>
          <w:szCs w:val="20"/>
        </w:rPr>
        <w:t xml:space="preserve">eterans. </w:t>
      </w:r>
      <w:bookmarkStart w:id="0" w:name="_GoBack"/>
      <w:bookmarkEnd w:id="0"/>
    </w:p>
    <w:p w:rsidR="00D413D0" w:rsidRDefault="00D413D0" w:rsidP="003D786D">
      <w:pPr>
        <w:spacing w:after="0"/>
        <w:rPr>
          <w:rFonts w:cs="Tahoma"/>
          <w:b/>
          <w:color w:val="174A7C"/>
        </w:rPr>
      </w:pPr>
    </w:p>
    <w:p w:rsidR="00834BD1" w:rsidRPr="00D413D0" w:rsidRDefault="00834BD1" w:rsidP="003D786D">
      <w:pPr>
        <w:spacing w:after="0"/>
        <w:rPr>
          <w:rFonts w:cs="Tahoma"/>
        </w:rPr>
      </w:pPr>
      <w:r w:rsidRPr="00D413D0">
        <w:rPr>
          <w:rFonts w:cs="Tahoma"/>
          <w:b/>
          <w:color w:val="174A7C"/>
        </w:rPr>
        <w:t>Organization Profil</w:t>
      </w:r>
      <w:r w:rsidR="00BC76B6" w:rsidRPr="00D413D0">
        <w:rPr>
          <w:rFonts w:cs="Tahoma"/>
          <w:b/>
          <w:color w:val="174A7C"/>
        </w:rPr>
        <w:t>e:</w:t>
      </w:r>
      <w:r w:rsidR="000D0B99" w:rsidRPr="00D413D0">
        <w:rPr>
          <w:rFonts w:cs="Tahoma"/>
          <w:b/>
          <w:color w:val="174A7C"/>
        </w:rPr>
        <w:t xml:space="preserve"> </w:t>
      </w:r>
    </w:p>
    <w:p w:rsidR="00834BD1" w:rsidRPr="003D786D" w:rsidRDefault="00834BD1" w:rsidP="00834BD1">
      <w:pPr>
        <w:spacing w:after="0"/>
        <w:rPr>
          <w:rFonts w:cs="Tahoma"/>
          <w:b/>
          <w:color w:val="E46C0A"/>
          <w:sz w:val="20"/>
          <w:szCs w:val="20"/>
        </w:rPr>
      </w:pPr>
    </w:p>
    <w:p w:rsidR="00834BD1" w:rsidRPr="003D786D" w:rsidRDefault="00834BD1" w:rsidP="00834BD1">
      <w:pPr>
        <w:spacing w:after="0"/>
        <w:rPr>
          <w:rFonts w:cs="Tahoma"/>
          <w:sz w:val="20"/>
          <w:szCs w:val="20"/>
        </w:rPr>
      </w:pPr>
      <w:r w:rsidRPr="003D786D">
        <w:rPr>
          <w:rFonts w:cs="Tahoma"/>
          <w:b/>
          <w:color w:val="F6A01A"/>
          <w:sz w:val="20"/>
          <w:szCs w:val="20"/>
        </w:rPr>
        <w:t>Founded:</w:t>
      </w:r>
      <w:r w:rsidR="003D786D">
        <w:rPr>
          <w:rFonts w:cs="Tahoma"/>
          <w:sz w:val="20"/>
          <w:szCs w:val="20"/>
        </w:rPr>
        <w:t xml:space="preserve"> </w:t>
      </w:r>
      <w:r w:rsidR="003D786D">
        <w:rPr>
          <w:rFonts w:cs="Tahoma"/>
          <w:sz w:val="20"/>
          <w:szCs w:val="20"/>
        </w:rPr>
        <w:tab/>
      </w:r>
      <w:r w:rsidR="003D786D">
        <w:rPr>
          <w:rFonts w:cs="Tahoma"/>
          <w:sz w:val="20"/>
          <w:szCs w:val="20"/>
        </w:rPr>
        <w:tab/>
      </w:r>
      <w:r w:rsidR="000D0B99" w:rsidRPr="003D786D">
        <w:rPr>
          <w:rFonts w:cs="Tahoma"/>
          <w:sz w:val="20"/>
          <w:szCs w:val="20"/>
        </w:rPr>
        <w:t xml:space="preserve">1994 </w:t>
      </w:r>
    </w:p>
    <w:p w:rsidR="00834BD1" w:rsidRPr="003D786D" w:rsidRDefault="00834BD1" w:rsidP="00834BD1">
      <w:pPr>
        <w:spacing w:before="120" w:after="0"/>
        <w:rPr>
          <w:rFonts w:cs="Tahoma"/>
          <w:sz w:val="20"/>
          <w:szCs w:val="20"/>
        </w:rPr>
      </w:pPr>
      <w:r w:rsidRPr="003D786D">
        <w:rPr>
          <w:rFonts w:cs="Tahoma"/>
          <w:b/>
          <w:color w:val="F6A01A"/>
          <w:sz w:val="20"/>
          <w:szCs w:val="20"/>
        </w:rPr>
        <w:t>Type of CDFI:</w:t>
      </w:r>
      <w:r w:rsidRPr="003D786D">
        <w:rPr>
          <w:rFonts w:cs="Tahoma"/>
          <w:color w:val="F6A01A"/>
          <w:sz w:val="20"/>
          <w:szCs w:val="20"/>
        </w:rPr>
        <w:t xml:space="preserve"> </w:t>
      </w:r>
      <w:r w:rsidRPr="003D786D">
        <w:rPr>
          <w:rFonts w:cs="Tahoma"/>
          <w:sz w:val="20"/>
          <w:szCs w:val="20"/>
        </w:rPr>
        <w:tab/>
      </w:r>
      <w:r w:rsidRPr="003D786D">
        <w:rPr>
          <w:rFonts w:cs="Tahoma"/>
          <w:sz w:val="20"/>
          <w:szCs w:val="20"/>
        </w:rPr>
        <w:tab/>
      </w:r>
      <w:r w:rsidR="00FF7FCF" w:rsidRPr="003D786D">
        <w:rPr>
          <w:rFonts w:cs="Tahoma"/>
          <w:sz w:val="20"/>
          <w:szCs w:val="20"/>
        </w:rPr>
        <w:t>Loan Fund</w:t>
      </w:r>
    </w:p>
    <w:p w:rsidR="00834BD1" w:rsidRPr="003D786D" w:rsidRDefault="00834BD1" w:rsidP="00834BD1">
      <w:pPr>
        <w:spacing w:before="120" w:after="0"/>
        <w:ind w:left="2880" w:hanging="2880"/>
        <w:rPr>
          <w:rFonts w:cs="Tahoma"/>
          <w:sz w:val="20"/>
          <w:szCs w:val="20"/>
        </w:rPr>
      </w:pPr>
      <w:r w:rsidRPr="003D786D">
        <w:rPr>
          <w:rFonts w:cs="Tahoma"/>
          <w:b/>
          <w:color w:val="F6A01A"/>
          <w:sz w:val="20"/>
          <w:szCs w:val="20"/>
        </w:rPr>
        <w:t>Target Market:</w:t>
      </w:r>
      <w:r w:rsidR="003D786D">
        <w:rPr>
          <w:rFonts w:cs="Tahoma"/>
          <w:sz w:val="20"/>
          <w:szCs w:val="20"/>
        </w:rPr>
        <w:t xml:space="preserve">           </w:t>
      </w:r>
      <w:r w:rsidR="00FF7FCF" w:rsidRPr="003D786D">
        <w:rPr>
          <w:rFonts w:cs="Tahoma"/>
          <w:sz w:val="20"/>
          <w:szCs w:val="20"/>
        </w:rPr>
        <w:t>Entrepreneurs and small bus</w:t>
      </w:r>
      <w:r w:rsidR="000D0B99" w:rsidRPr="003D786D">
        <w:rPr>
          <w:rFonts w:cs="Tahoma"/>
          <w:sz w:val="20"/>
          <w:szCs w:val="20"/>
        </w:rPr>
        <w:t>iness owners throughout Texas</w:t>
      </w:r>
    </w:p>
    <w:p w:rsidR="00834BD1" w:rsidRPr="003D786D" w:rsidRDefault="00834BD1" w:rsidP="003A259F">
      <w:pPr>
        <w:spacing w:before="120" w:after="0"/>
        <w:rPr>
          <w:rFonts w:cs="Tahoma"/>
          <w:sz w:val="20"/>
          <w:szCs w:val="20"/>
        </w:rPr>
      </w:pPr>
      <w:r w:rsidRPr="003D786D">
        <w:rPr>
          <w:rFonts w:cs="Tahoma"/>
          <w:b/>
          <w:color w:val="F6A01A"/>
          <w:sz w:val="20"/>
          <w:szCs w:val="20"/>
        </w:rPr>
        <w:t>Types of Lending:</w:t>
      </w:r>
      <w:r w:rsidRPr="003D786D">
        <w:rPr>
          <w:rFonts w:cs="Tahoma"/>
          <w:b/>
          <w:color w:val="E46C0A"/>
          <w:sz w:val="20"/>
          <w:szCs w:val="20"/>
        </w:rPr>
        <w:t xml:space="preserve"> </w:t>
      </w:r>
      <w:r w:rsidRPr="003D786D">
        <w:rPr>
          <w:rFonts w:cs="Tahoma"/>
          <w:b/>
          <w:color w:val="E46C0A"/>
          <w:sz w:val="20"/>
          <w:szCs w:val="20"/>
        </w:rPr>
        <w:tab/>
      </w:r>
      <w:r w:rsidR="00FF7FCF" w:rsidRPr="003D786D">
        <w:rPr>
          <w:rFonts w:cs="Tahoma"/>
          <w:sz w:val="20"/>
          <w:szCs w:val="20"/>
        </w:rPr>
        <w:t>Micro</w:t>
      </w:r>
      <w:r w:rsidR="003A259F">
        <w:rPr>
          <w:rFonts w:cs="Tahoma"/>
          <w:sz w:val="20"/>
          <w:szCs w:val="20"/>
        </w:rPr>
        <w:t>loans</w:t>
      </w:r>
      <w:r w:rsidR="00FF7FCF" w:rsidRPr="003D786D">
        <w:rPr>
          <w:rFonts w:cs="Tahoma"/>
          <w:sz w:val="20"/>
          <w:szCs w:val="20"/>
        </w:rPr>
        <w:t xml:space="preserve">, </w:t>
      </w:r>
      <w:r w:rsidR="003A259F">
        <w:rPr>
          <w:rFonts w:cs="Tahoma"/>
          <w:sz w:val="20"/>
          <w:szCs w:val="20"/>
        </w:rPr>
        <w:t>B</w:t>
      </w:r>
      <w:r w:rsidR="00FF7FCF" w:rsidRPr="003D786D">
        <w:rPr>
          <w:rFonts w:cs="Tahoma"/>
          <w:sz w:val="20"/>
          <w:szCs w:val="20"/>
        </w:rPr>
        <w:t>usiness</w:t>
      </w:r>
      <w:r w:rsidR="003A259F">
        <w:rPr>
          <w:rFonts w:cs="Tahoma"/>
          <w:sz w:val="20"/>
          <w:szCs w:val="20"/>
        </w:rPr>
        <w:t xml:space="preserve"> loans</w:t>
      </w:r>
    </w:p>
    <w:p w:rsidR="00834BD1" w:rsidRPr="003D786D" w:rsidRDefault="00834BD1" w:rsidP="003A259F">
      <w:pPr>
        <w:spacing w:before="120" w:after="0"/>
        <w:rPr>
          <w:rFonts w:cs="Tahoma"/>
          <w:sz w:val="20"/>
          <w:szCs w:val="20"/>
        </w:rPr>
      </w:pPr>
      <w:r w:rsidRPr="003D786D">
        <w:rPr>
          <w:rFonts w:cs="Tahoma"/>
          <w:b/>
          <w:color w:val="F6A01A"/>
          <w:sz w:val="20"/>
          <w:szCs w:val="20"/>
        </w:rPr>
        <w:t>Asset Size:</w:t>
      </w:r>
      <w:r w:rsidR="003D786D">
        <w:rPr>
          <w:rFonts w:cs="Tahoma"/>
          <w:sz w:val="20"/>
          <w:szCs w:val="20"/>
        </w:rPr>
        <w:t xml:space="preserve"> </w:t>
      </w:r>
      <w:r w:rsidR="003D786D">
        <w:rPr>
          <w:rFonts w:cs="Tahoma"/>
          <w:sz w:val="20"/>
          <w:szCs w:val="20"/>
        </w:rPr>
        <w:tab/>
      </w:r>
      <w:r w:rsidR="003D786D">
        <w:rPr>
          <w:rFonts w:cs="Tahoma"/>
          <w:sz w:val="20"/>
          <w:szCs w:val="20"/>
        </w:rPr>
        <w:tab/>
        <w:t>$12,943,075 (FY 2011)</w:t>
      </w:r>
    </w:p>
    <w:p w:rsidR="00834BD1" w:rsidRPr="003D786D" w:rsidRDefault="00834BD1" w:rsidP="00834BD1">
      <w:pPr>
        <w:spacing w:before="120" w:after="0"/>
        <w:rPr>
          <w:rFonts w:cs="Tahoma"/>
          <w:sz w:val="20"/>
          <w:szCs w:val="20"/>
        </w:rPr>
      </w:pPr>
      <w:r w:rsidRPr="003D786D">
        <w:rPr>
          <w:rFonts w:cs="Tahoma"/>
          <w:b/>
          <w:color w:val="F6A01A"/>
          <w:sz w:val="20"/>
          <w:szCs w:val="20"/>
        </w:rPr>
        <w:t>No. of Employees:</w:t>
      </w:r>
      <w:r w:rsidRPr="003D786D">
        <w:rPr>
          <w:rFonts w:cs="Tahoma"/>
          <w:color w:val="F6A01A"/>
          <w:sz w:val="20"/>
          <w:szCs w:val="20"/>
        </w:rPr>
        <w:t xml:space="preserve"> </w:t>
      </w:r>
      <w:r w:rsidRPr="003D786D">
        <w:rPr>
          <w:rFonts w:cs="Tahoma"/>
          <w:sz w:val="20"/>
          <w:szCs w:val="20"/>
        </w:rPr>
        <w:tab/>
        <w:t xml:space="preserve"> </w:t>
      </w:r>
      <w:r w:rsidR="000D0B99" w:rsidRPr="003D786D">
        <w:rPr>
          <w:rFonts w:cs="Tahoma"/>
          <w:sz w:val="20"/>
          <w:szCs w:val="20"/>
        </w:rPr>
        <w:t>23</w:t>
      </w:r>
      <w:r w:rsidR="00FF7FCF" w:rsidRPr="003D786D">
        <w:rPr>
          <w:rFonts w:cs="Tahoma"/>
          <w:sz w:val="20"/>
          <w:szCs w:val="20"/>
        </w:rPr>
        <w:t xml:space="preserve"> </w:t>
      </w:r>
    </w:p>
    <w:p w:rsidR="00834BD1" w:rsidRPr="00FE6401" w:rsidRDefault="00834BD1" w:rsidP="00834BD1">
      <w:pPr>
        <w:pStyle w:val="NoSpacing1"/>
        <w:rPr>
          <w:rFonts w:cs="Tahoma"/>
          <w:b/>
          <w:bCs/>
          <w:sz w:val="20"/>
          <w:szCs w:val="20"/>
        </w:rPr>
      </w:pPr>
    </w:p>
    <w:p w:rsidR="00DC1D9D" w:rsidRDefault="00DC1D9D" w:rsidP="00FE6401">
      <w:pPr>
        <w:spacing w:before="0" w:after="0"/>
        <w:jc w:val="center"/>
        <w:rPr>
          <w:rFonts w:cs="Tahoma"/>
          <w:b/>
          <w:bCs/>
          <w:sz w:val="32"/>
          <w:szCs w:val="32"/>
        </w:rPr>
      </w:pPr>
    </w:p>
    <w:sectPr w:rsidR="00DC1D9D" w:rsidSect="00B11F30">
      <w:headerReference w:type="even" r:id="rId8"/>
      <w:headerReference w:type="default" r:id="rId9"/>
      <w:footerReference w:type="even" r:id="rId10"/>
      <w:footerReference w:type="default" r:id="rId11"/>
      <w:headerReference w:type="first" r:id="rId12"/>
      <w:footerReference w:type="first" r:id="rId13"/>
      <w:pgSz w:w="12240" w:h="15840"/>
      <w:pgMar w:top="2448" w:right="1440" w:bottom="180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C57" w:rsidRDefault="00BA5C57" w:rsidP="005468AD">
      <w:pPr>
        <w:spacing w:before="0" w:after="0"/>
      </w:pPr>
      <w:r>
        <w:separator/>
      </w:r>
    </w:p>
  </w:endnote>
  <w:endnote w:type="continuationSeparator" w:id="0">
    <w:p w:rsidR="00BA5C57" w:rsidRDefault="00BA5C57" w:rsidP="005468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3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Default="00B11F30">
    <w:pPr>
      <w:pStyle w:val="Footer"/>
    </w:pPr>
    <w:r w:rsidRPr="00B11F30">
      <w:rPr>
        <w:noProof/>
      </w:rPr>
      <w:drawing>
        <wp:anchor distT="0" distB="0" distL="114300" distR="114300" simplePos="0" relativeHeight="251674624" behindDoc="0" locked="0" layoutInCell="1" allowOverlap="1">
          <wp:simplePos x="0" y="0"/>
          <wp:positionH relativeFrom="margin">
            <wp:align>center</wp:align>
          </wp:positionH>
          <wp:positionV relativeFrom="paragraph">
            <wp:posOffset>-577092</wp:posOffset>
          </wp:positionV>
          <wp:extent cx="7214264" cy="996287"/>
          <wp:effectExtent l="19050" t="0" r="5686" b="0"/>
          <wp:wrapNone/>
          <wp:docPr id="3"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4264" cy="996287"/>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9E639E" w:rsidRDefault="00834BD1" w:rsidP="00AB7054">
    <w:pPr>
      <w:jc w:val="center"/>
      <w:rPr>
        <w:b/>
        <w:color w:val="17365D"/>
        <w:sz w:val="22"/>
      </w:rPr>
    </w:pPr>
    <w:r>
      <w:rPr>
        <w:b/>
        <w:noProof/>
        <w:color w:val="17365D"/>
      </w:rPr>
      <w:drawing>
        <wp:anchor distT="0" distB="0" distL="114300" distR="114300" simplePos="0" relativeHeight="251666432" behindDoc="0" locked="0" layoutInCell="1" allowOverlap="1">
          <wp:simplePos x="0" y="0"/>
          <wp:positionH relativeFrom="margin">
            <wp:align>center</wp:align>
          </wp:positionH>
          <wp:positionV relativeFrom="paragraph">
            <wp:posOffset>-208280</wp:posOffset>
          </wp:positionV>
          <wp:extent cx="7219950" cy="1000125"/>
          <wp:effectExtent l="19050" t="0" r="0" b="0"/>
          <wp:wrapNone/>
          <wp:docPr id="11"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267024" w:rsidRPr="009A6419" w:rsidRDefault="002E24AD"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267024" w:rsidRPr="009A6419">
      <w:rPr>
        <w:rStyle w:val="PageNumber"/>
        <w:sz w:val="20"/>
        <w:szCs w:val="20"/>
      </w:rPr>
      <w:instrText xml:space="preserve">PAGE  </w:instrText>
    </w:r>
    <w:r w:rsidRPr="009A6419">
      <w:rPr>
        <w:rStyle w:val="PageNumber"/>
        <w:sz w:val="20"/>
        <w:szCs w:val="20"/>
      </w:rPr>
      <w:fldChar w:fldCharType="separate"/>
    </w:r>
    <w:r w:rsidR="00DA3189">
      <w:rPr>
        <w:rStyle w:val="PageNumber"/>
        <w:noProof/>
        <w:sz w:val="20"/>
        <w:szCs w:val="20"/>
      </w:rPr>
      <w:t>1</w:t>
    </w:r>
    <w:r w:rsidRPr="009A6419">
      <w:rPr>
        <w:rStyle w:val="PageNumber"/>
        <w:sz w:val="20"/>
        <w:szCs w:val="20"/>
      </w:rPr>
      <w:fldChar w:fldCharType="end"/>
    </w:r>
  </w:p>
  <w:p w:rsidR="00267024" w:rsidRPr="009E639E" w:rsidRDefault="00267024" w:rsidP="00AB7054">
    <w:pPr>
      <w:jc w:val="center"/>
      <w:rPr>
        <w:b/>
        <w:color w:val="17365D"/>
        <w:sz w:val="22"/>
      </w:rPr>
    </w:pPr>
  </w:p>
  <w:p w:rsidR="00267024" w:rsidRPr="009E639E" w:rsidRDefault="00267024"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9E639E" w:rsidRDefault="00834BD1" w:rsidP="009A6419">
    <w:pPr>
      <w:rPr>
        <w:b/>
        <w:color w:val="17365D"/>
        <w:sz w:val="22"/>
      </w:rPr>
    </w:pPr>
    <w:r>
      <w:rPr>
        <w:b/>
        <w:noProof/>
        <w:color w:val="17365D"/>
      </w:rPr>
      <w:drawing>
        <wp:anchor distT="0" distB="0" distL="114300" distR="114300" simplePos="0" relativeHeight="251664384" behindDoc="0" locked="0" layoutInCell="1" allowOverlap="1">
          <wp:simplePos x="0" y="0"/>
          <wp:positionH relativeFrom="margin">
            <wp:align>center</wp:align>
          </wp:positionH>
          <wp:positionV relativeFrom="paragraph">
            <wp:posOffset>31750</wp:posOffset>
          </wp:positionV>
          <wp:extent cx="7219950" cy="1000125"/>
          <wp:effectExtent l="19050" t="0" r="0" b="0"/>
          <wp:wrapNone/>
          <wp:docPr id="10" name="Picture 6"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267024" w:rsidRPr="009A6419" w:rsidRDefault="002E24AD"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267024" w:rsidRPr="009A6419">
      <w:rPr>
        <w:rStyle w:val="PageNumber"/>
        <w:sz w:val="20"/>
        <w:szCs w:val="20"/>
      </w:rPr>
      <w:instrText xml:space="preserve">PAGE  </w:instrText>
    </w:r>
    <w:r w:rsidRPr="009A6419">
      <w:rPr>
        <w:rStyle w:val="PageNumber"/>
        <w:sz w:val="20"/>
        <w:szCs w:val="20"/>
      </w:rPr>
      <w:fldChar w:fldCharType="separate"/>
    </w:r>
    <w:r w:rsidR="0008693A">
      <w:rPr>
        <w:rStyle w:val="PageNumber"/>
        <w:noProof/>
        <w:sz w:val="20"/>
        <w:szCs w:val="20"/>
      </w:rPr>
      <w:t>1</w:t>
    </w:r>
    <w:r w:rsidRPr="009A6419">
      <w:rPr>
        <w:rStyle w:val="PageNumber"/>
        <w:sz w:val="20"/>
        <w:szCs w:val="20"/>
      </w:rPr>
      <w:fldChar w:fldCharType="end"/>
    </w:r>
  </w:p>
  <w:p w:rsidR="00267024" w:rsidRPr="009E639E" w:rsidRDefault="00267024" w:rsidP="009A6419">
    <w:pPr>
      <w:rPr>
        <w:b/>
        <w:color w:val="17365D"/>
        <w:sz w:val="22"/>
      </w:rPr>
    </w:pPr>
  </w:p>
  <w:p w:rsidR="00267024" w:rsidRPr="009E639E" w:rsidRDefault="00267024" w:rsidP="009A6419">
    <w:pPr>
      <w:jc w:val="center"/>
      <w:rPr>
        <w:b/>
        <w:color w:val="17365D"/>
        <w:sz w:val="22"/>
      </w:rPr>
    </w:pPr>
  </w:p>
  <w:p w:rsidR="00267024" w:rsidRPr="009E639E" w:rsidRDefault="00267024"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C57" w:rsidRDefault="00BA5C57" w:rsidP="005468AD">
      <w:pPr>
        <w:spacing w:before="0" w:after="0"/>
      </w:pPr>
      <w:r>
        <w:separator/>
      </w:r>
    </w:p>
  </w:footnote>
  <w:footnote w:type="continuationSeparator" w:id="0">
    <w:p w:rsidR="00BA5C57" w:rsidRDefault="00BA5C57" w:rsidP="005468A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4E" w:rsidRDefault="000807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AB7054" w:rsidRDefault="00834BD1" w:rsidP="00AB7054">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-228600</wp:posOffset>
          </wp:positionV>
          <wp:extent cx="7143750" cy="8477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Default="00834BD1" w:rsidP="00267024">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-226060</wp:posOffset>
          </wp:positionV>
          <wp:extent cx="7143750" cy="8477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9E4D52"/>
    <w:multiLevelType w:val="hybridMultilevel"/>
    <w:tmpl w:val="F034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5">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B60323"/>
    <w:multiLevelType w:val="hybridMultilevel"/>
    <w:tmpl w:val="52B8F662"/>
    <w:lvl w:ilvl="0" w:tplc="C6F2A6B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1222AB7"/>
    <w:multiLevelType w:val="hybridMultilevel"/>
    <w:tmpl w:val="B19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19"/>
  </w:num>
  <w:num w:numId="5">
    <w:abstractNumId w:val="3"/>
  </w:num>
  <w:num w:numId="6">
    <w:abstractNumId w:val="10"/>
  </w:num>
  <w:num w:numId="7">
    <w:abstractNumId w:val="4"/>
  </w:num>
  <w:num w:numId="8">
    <w:abstractNumId w:val="15"/>
  </w:num>
  <w:num w:numId="9">
    <w:abstractNumId w:val="0"/>
  </w:num>
  <w:num w:numId="10">
    <w:abstractNumId w:val="13"/>
  </w:num>
  <w:num w:numId="11">
    <w:abstractNumId w:val="16"/>
  </w:num>
  <w:num w:numId="12">
    <w:abstractNumId w:val="2"/>
  </w:num>
  <w:num w:numId="13">
    <w:abstractNumId w:val="5"/>
  </w:num>
  <w:num w:numId="14">
    <w:abstractNumId w:val="7"/>
  </w:num>
  <w:num w:numId="15">
    <w:abstractNumId w:val="12"/>
  </w:num>
  <w:num w:numId="16">
    <w:abstractNumId w:val="18"/>
  </w:num>
  <w:num w:numId="17">
    <w:abstractNumId w:val="6"/>
  </w:num>
  <w:num w:numId="18">
    <w:abstractNumId w:val="14"/>
  </w:num>
  <w:num w:numId="19">
    <w:abstractNumId w:val="20"/>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750C26"/>
    <w:rsid w:val="0008074E"/>
    <w:rsid w:val="0008693A"/>
    <w:rsid w:val="000D0B99"/>
    <w:rsid w:val="000E39A3"/>
    <w:rsid w:val="001044E7"/>
    <w:rsid w:val="0010571D"/>
    <w:rsid w:val="001A50BE"/>
    <w:rsid w:val="00203A86"/>
    <w:rsid w:val="00212AA5"/>
    <w:rsid w:val="0026122F"/>
    <w:rsid w:val="0026578E"/>
    <w:rsid w:val="00267024"/>
    <w:rsid w:val="002B16F1"/>
    <w:rsid w:val="002C3728"/>
    <w:rsid w:val="002E24AD"/>
    <w:rsid w:val="003164B3"/>
    <w:rsid w:val="003933EB"/>
    <w:rsid w:val="003936CC"/>
    <w:rsid w:val="003A259F"/>
    <w:rsid w:val="003C3FAC"/>
    <w:rsid w:val="003C49B9"/>
    <w:rsid w:val="003D786D"/>
    <w:rsid w:val="003E1573"/>
    <w:rsid w:val="003F4739"/>
    <w:rsid w:val="00433207"/>
    <w:rsid w:val="00446705"/>
    <w:rsid w:val="0045538E"/>
    <w:rsid w:val="004636E9"/>
    <w:rsid w:val="004D59D3"/>
    <w:rsid w:val="004E2B9E"/>
    <w:rsid w:val="00507063"/>
    <w:rsid w:val="00513FB1"/>
    <w:rsid w:val="00544514"/>
    <w:rsid w:val="005468AD"/>
    <w:rsid w:val="00550A98"/>
    <w:rsid w:val="00593B7B"/>
    <w:rsid w:val="005B4082"/>
    <w:rsid w:val="005F0713"/>
    <w:rsid w:val="005F1898"/>
    <w:rsid w:val="005F5E69"/>
    <w:rsid w:val="00646BCA"/>
    <w:rsid w:val="006600CD"/>
    <w:rsid w:val="0066088D"/>
    <w:rsid w:val="00664FFC"/>
    <w:rsid w:val="007233A4"/>
    <w:rsid w:val="00723C78"/>
    <w:rsid w:val="007316AC"/>
    <w:rsid w:val="00750C26"/>
    <w:rsid w:val="00794837"/>
    <w:rsid w:val="008064D6"/>
    <w:rsid w:val="0081710B"/>
    <w:rsid w:val="00834BD1"/>
    <w:rsid w:val="00857C3D"/>
    <w:rsid w:val="008637E6"/>
    <w:rsid w:val="00875411"/>
    <w:rsid w:val="008B5C91"/>
    <w:rsid w:val="00906074"/>
    <w:rsid w:val="009155D6"/>
    <w:rsid w:val="009A6419"/>
    <w:rsid w:val="009C0484"/>
    <w:rsid w:val="009E639E"/>
    <w:rsid w:val="00A24CDB"/>
    <w:rsid w:val="00A44E29"/>
    <w:rsid w:val="00A7055E"/>
    <w:rsid w:val="00AB7054"/>
    <w:rsid w:val="00AC69A7"/>
    <w:rsid w:val="00AD4CBD"/>
    <w:rsid w:val="00AE1D00"/>
    <w:rsid w:val="00B10A17"/>
    <w:rsid w:val="00B11F30"/>
    <w:rsid w:val="00B2416F"/>
    <w:rsid w:val="00B47B24"/>
    <w:rsid w:val="00B90F5B"/>
    <w:rsid w:val="00BA5C57"/>
    <w:rsid w:val="00BA7895"/>
    <w:rsid w:val="00BB2C48"/>
    <w:rsid w:val="00BC76B6"/>
    <w:rsid w:val="00BF086E"/>
    <w:rsid w:val="00C07D85"/>
    <w:rsid w:val="00C07D96"/>
    <w:rsid w:val="00C11857"/>
    <w:rsid w:val="00C25E20"/>
    <w:rsid w:val="00C620F6"/>
    <w:rsid w:val="00C83245"/>
    <w:rsid w:val="00C832D5"/>
    <w:rsid w:val="00C873E8"/>
    <w:rsid w:val="00CA206F"/>
    <w:rsid w:val="00CC5C7D"/>
    <w:rsid w:val="00D04736"/>
    <w:rsid w:val="00D413D0"/>
    <w:rsid w:val="00D5720C"/>
    <w:rsid w:val="00D7345A"/>
    <w:rsid w:val="00DA3189"/>
    <w:rsid w:val="00DA68E9"/>
    <w:rsid w:val="00DB53D5"/>
    <w:rsid w:val="00DB6705"/>
    <w:rsid w:val="00DC1D9D"/>
    <w:rsid w:val="00DD55DD"/>
    <w:rsid w:val="00DF4A01"/>
    <w:rsid w:val="00E12590"/>
    <w:rsid w:val="00E22BBA"/>
    <w:rsid w:val="00E455E4"/>
    <w:rsid w:val="00E572DB"/>
    <w:rsid w:val="00E71AC2"/>
    <w:rsid w:val="00E85B52"/>
    <w:rsid w:val="00EA0E5D"/>
    <w:rsid w:val="00EE7880"/>
    <w:rsid w:val="00F11995"/>
    <w:rsid w:val="00F156BC"/>
    <w:rsid w:val="00F16DAF"/>
    <w:rsid w:val="00F26962"/>
    <w:rsid w:val="00F35855"/>
    <w:rsid w:val="00F4241C"/>
    <w:rsid w:val="00F60518"/>
    <w:rsid w:val="00F64B98"/>
    <w:rsid w:val="00F8605E"/>
    <w:rsid w:val="00FC3479"/>
    <w:rsid w:val="00FE6401"/>
    <w:rsid w:val="00FF7FC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 w:type="paragraph" w:styleId="Revision">
    <w:name w:val="Revision"/>
    <w:hidden/>
    <w:rsid w:val="005F0713"/>
    <w:rPr>
      <w:rFonts w:ascii="Tahoma" w:eastAsia="Times New Roman"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 w:type="paragraph" w:styleId="Revision">
    <w:name w:val="Revision"/>
    <w:hidden/>
    <w:rsid w:val="005F0713"/>
    <w:rPr>
      <w:rFonts w:ascii="Tahoma" w:eastAsia="Times New Roman" w:hAnsi="Tahoma"/>
      <w:sz w:val="24"/>
      <w:szCs w:val="24"/>
    </w:rPr>
  </w:style>
</w:styles>
</file>

<file path=word/webSettings.xml><?xml version="1.0" encoding="utf-8"?>
<w:webSettings xmlns:r="http://schemas.openxmlformats.org/officeDocument/2006/relationships" xmlns:w="http://schemas.openxmlformats.org/wordprocessingml/2006/main">
  <w:divs>
    <w:div w:id="13953933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H34TN2MWWJXZ-58-544</_dlc_DocId>
    <_dlc_DocIdUrl xmlns="1dbe7651-cd84-4392-9fac-4e185041b4e2">
      <Url>https://www.cdfifund.gov/_layouts/15/DocIdRedir.aspx?ID=H34TN2MWWJXZ-58-544</Url>
      <Description>H34TN2MWWJXZ-58-544</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B5C6C9-748E-4E3E-A82E-6D0EBA54A5D1}"/>
</file>

<file path=customXml/itemProps2.xml><?xml version="1.0" encoding="utf-8"?>
<ds:datastoreItem xmlns:ds="http://schemas.openxmlformats.org/officeDocument/2006/customXml" ds:itemID="{16483096-4160-4081-86FF-23106AD926BD}"/>
</file>

<file path=customXml/itemProps3.xml><?xml version="1.0" encoding="utf-8"?>
<ds:datastoreItem xmlns:ds="http://schemas.openxmlformats.org/officeDocument/2006/customXml" ds:itemID="{3CBF2FB0-988D-4602-843F-5567D288629B}"/>
</file>

<file path=customXml/itemProps4.xml><?xml version="1.0" encoding="utf-8"?>
<ds:datastoreItem xmlns:ds="http://schemas.openxmlformats.org/officeDocument/2006/customXml" ds:itemID="{0CCF51A7-65EE-4FE5-BD07-FB35781ADE53}"/>
</file>

<file path=customXml/itemProps5.xml><?xml version="1.0" encoding="utf-8"?>
<ds:datastoreItem xmlns:ds="http://schemas.openxmlformats.org/officeDocument/2006/customXml" ds:itemID="{C898701C-E20A-4DB2-B876-C16FBBD849D5}"/>
</file>

<file path=docProps/app.xml><?xml version="1.0" encoding="utf-8"?>
<Properties xmlns="http://schemas.openxmlformats.org/officeDocument/2006/extended-properties" xmlns:vt="http://schemas.openxmlformats.org/officeDocument/2006/docPropsVTypes">
  <Template>Normal.dotm</Template>
  <TotalTime>16</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3137</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Anne Misak</cp:lastModifiedBy>
  <cp:revision>6</cp:revision>
  <dcterms:created xsi:type="dcterms:W3CDTF">2013-06-11T17:09:00Z</dcterms:created>
  <dcterms:modified xsi:type="dcterms:W3CDTF">2013-07-12T19:36:00Z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04f2a621-bc27-4296-bf9a-f8a849ec0fe8</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54400</vt:r8>
  </property>
  <property fmtid="{D5CDD505-2E9C-101B-9397-08002B2CF9AE}" pid="8" name="URL">
    <vt:lpwstr/>
  </property>
  <property fmtid="{D5CDD505-2E9C-101B-9397-08002B2CF9AE}" pid="9" name="xd_Signature">
    <vt:bool>false</vt:bool>
  </property>
  <property fmtid="{D5CDD505-2E9C-101B-9397-08002B2CF9AE}" pid="10" name="CDFI Description">
    <vt:lpwstr/>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